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6ED33" w14:textId="4599F2BC" w:rsidR="000A1E5B" w:rsidRPr="007C0A62" w:rsidRDefault="003561C5" w:rsidP="006A0A69">
      <w:pPr>
        <w:spacing w:line="360" w:lineRule="auto"/>
        <w:ind w:firstLine="0"/>
        <w:jc w:val="center"/>
        <w:rPr>
          <w:rFonts w:asciiTheme="minorBidi" w:hAnsiTheme="minorBidi"/>
          <w:b/>
          <w:smallCaps/>
          <w:color w:val="000000" w:themeColor="text1"/>
          <w:lang w:val="en-US"/>
        </w:rPr>
      </w:pPr>
      <w:r w:rsidRPr="007C0A62">
        <w:rPr>
          <w:rFonts w:asciiTheme="minorBidi" w:hAnsiTheme="minorBidi"/>
          <w:b/>
          <w:smallCaps/>
          <w:color w:val="000000" w:themeColor="text1"/>
          <w:lang w:val="en-US"/>
        </w:rPr>
        <w:t>One Script for Two Languages</w:t>
      </w:r>
      <w:r w:rsidRPr="007C0A62">
        <w:rPr>
          <w:rFonts w:asciiTheme="minorBidi" w:hAnsiTheme="minorBidi"/>
          <w:b/>
          <w:smallCaps/>
          <w:color w:val="000000" w:themeColor="text1"/>
          <w:lang w:val="en-US"/>
        </w:rPr>
        <w:br/>
        <w:t>Latin</w:t>
      </w:r>
      <w:r w:rsidR="00A96BF3" w:rsidRPr="007C0A62">
        <w:rPr>
          <w:rFonts w:asciiTheme="minorBidi" w:hAnsiTheme="minorBidi"/>
          <w:b/>
          <w:smallCaps/>
          <w:color w:val="000000" w:themeColor="text1"/>
          <w:lang w:val="en-US"/>
        </w:rPr>
        <w:t xml:space="preserve"> </w:t>
      </w:r>
      <w:r w:rsidRPr="007C0A62">
        <w:rPr>
          <w:rFonts w:asciiTheme="minorBidi" w:hAnsiTheme="minorBidi"/>
          <w:b/>
          <w:smallCaps/>
          <w:color w:val="000000" w:themeColor="text1"/>
          <w:lang w:val="en-US"/>
        </w:rPr>
        <w:t xml:space="preserve">&amp;Arabic </w:t>
      </w:r>
      <w:r w:rsidR="00651C08">
        <w:rPr>
          <w:rFonts w:asciiTheme="minorBidi" w:hAnsiTheme="minorBidi"/>
          <w:b/>
          <w:smallCaps/>
          <w:color w:val="000000" w:themeColor="text1"/>
          <w:lang w:val="en-US"/>
        </w:rPr>
        <w:t>in an Early All</w:t>
      </w:r>
      <w:r w:rsidRPr="007C0A62">
        <w:rPr>
          <w:rFonts w:asciiTheme="minorBidi" w:hAnsiTheme="minorBidi"/>
          <w:b/>
          <w:smallCaps/>
          <w:color w:val="000000" w:themeColor="text1"/>
          <w:lang w:val="en-US"/>
        </w:rPr>
        <w:t>ographic papyrus</w:t>
      </w:r>
      <w:r w:rsidR="000A1E5B" w:rsidRPr="007C0A62">
        <w:rPr>
          <w:rStyle w:val="Rimandonotaapidipagina"/>
          <w:rFonts w:asciiTheme="minorBidi" w:hAnsiTheme="minorBidi"/>
          <w:b/>
          <w:smallCaps/>
          <w:color w:val="000000" w:themeColor="text1"/>
        </w:rPr>
        <w:footnoteReference w:id="1"/>
      </w:r>
    </w:p>
    <w:p w14:paraId="3D969CFD" w14:textId="77777777" w:rsidR="000A1E5B" w:rsidRPr="007C0A62" w:rsidRDefault="000A1E5B" w:rsidP="000A1E5B">
      <w:pPr>
        <w:spacing w:line="360" w:lineRule="auto"/>
        <w:ind w:firstLine="284"/>
        <w:jc w:val="center"/>
        <w:rPr>
          <w:rFonts w:asciiTheme="minorBidi" w:hAnsiTheme="minorBidi"/>
          <w:b/>
          <w:color w:val="000000" w:themeColor="text1"/>
        </w:rPr>
      </w:pPr>
      <w:r w:rsidRPr="007C0A62">
        <w:rPr>
          <w:rFonts w:asciiTheme="minorBidi" w:hAnsiTheme="minorBidi"/>
          <w:b/>
          <w:color w:val="000000" w:themeColor="text1"/>
        </w:rPr>
        <w:t>Arianna D’Ottone Rambach</w:t>
      </w:r>
      <w:r w:rsidRPr="007C0A62">
        <w:rPr>
          <w:rStyle w:val="Rimandonotaapidipagina"/>
          <w:rFonts w:asciiTheme="minorBidi" w:hAnsiTheme="minorBidi"/>
          <w:b/>
          <w:color w:val="000000" w:themeColor="text1"/>
        </w:rPr>
        <w:footnoteReference w:customMarkFollows="1" w:id="2"/>
        <w:sym w:font="Symbol" w:char="F02A"/>
      </w:r>
      <w:r w:rsidRPr="007C0A62">
        <w:rPr>
          <w:rFonts w:asciiTheme="minorBidi" w:hAnsiTheme="minorBidi"/>
          <w:b/>
          <w:color w:val="000000" w:themeColor="text1"/>
        </w:rPr>
        <w:t>-Dario Internullo</w:t>
      </w:r>
      <w:r w:rsidRPr="007C0A62">
        <w:rPr>
          <w:rStyle w:val="Rimandonotaapidipagina"/>
          <w:rFonts w:asciiTheme="minorBidi" w:hAnsiTheme="minorBidi"/>
          <w:b/>
          <w:color w:val="000000" w:themeColor="text1"/>
        </w:rPr>
        <w:footnoteReference w:customMarkFollows="1" w:id="3"/>
        <w:sym w:font="Symbol" w:char="F02A"/>
      </w:r>
      <w:r w:rsidRPr="007C0A62">
        <w:rPr>
          <w:rStyle w:val="Rimandonotaapidipagina"/>
          <w:rFonts w:asciiTheme="minorBidi" w:hAnsiTheme="minorBidi"/>
          <w:b/>
          <w:color w:val="000000" w:themeColor="text1"/>
        </w:rPr>
        <w:sym w:font="Symbol" w:char="F02A"/>
      </w:r>
    </w:p>
    <w:p w14:paraId="5611591F" w14:textId="77777777" w:rsidR="000A1E5B" w:rsidRPr="007C0A62" w:rsidRDefault="000A1E5B" w:rsidP="000A1E5B">
      <w:pPr>
        <w:spacing w:line="360" w:lineRule="auto"/>
        <w:ind w:firstLine="284"/>
        <w:jc w:val="both"/>
        <w:rPr>
          <w:rFonts w:asciiTheme="minorBidi" w:hAnsiTheme="minorBidi"/>
          <w:color w:val="000000" w:themeColor="text1"/>
          <w:lang w:val="it"/>
        </w:rPr>
      </w:pPr>
    </w:p>
    <w:p w14:paraId="74A2F0D6" w14:textId="77777777" w:rsidR="00A96BF3" w:rsidRPr="007C0A62" w:rsidRDefault="000A1E5B">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 xml:space="preserve">Abstract: </w:t>
      </w:r>
    </w:p>
    <w:p w14:paraId="7294D17A" w14:textId="38C54102" w:rsidR="000A1E5B" w:rsidRPr="007C0A62" w:rsidRDefault="00A96BF3">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T</w:t>
      </w:r>
      <w:r w:rsidR="0075040D" w:rsidRPr="007C0A62">
        <w:rPr>
          <w:rFonts w:asciiTheme="minorBidi" w:hAnsiTheme="minorBidi"/>
          <w:color w:val="000000" w:themeColor="text1"/>
          <w:lang w:val="en-US"/>
        </w:rPr>
        <w:t>his contribution presents a unique papyrus letter in Latin script and Latin language and in Latin script and Arabic language that is possible to date, on pal</w:t>
      </w:r>
      <w:r w:rsidRPr="007C0A62">
        <w:rPr>
          <w:rFonts w:asciiTheme="minorBidi" w:hAnsiTheme="minorBidi"/>
          <w:color w:val="000000" w:themeColor="text1"/>
          <w:lang w:val="en-US"/>
        </w:rPr>
        <w:t>a</w:t>
      </w:r>
      <w:r w:rsidR="0075040D" w:rsidRPr="007C0A62">
        <w:rPr>
          <w:rFonts w:asciiTheme="minorBidi" w:hAnsiTheme="minorBidi"/>
          <w:color w:val="000000" w:themeColor="text1"/>
          <w:lang w:val="en-US"/>
        </w:rPr>
        <w:t>eographic ground</w:t>
      </w:r>
      <w:r w:rsidRPr="007C0A62">
        <w:rPr>
          <w:rFonts w:asciiTheme="minorBidi" w:hAnsiTheme="minorBidi"/>
          <w:color w:val="000000" w:themeColor="text1"/>
          <w:lang w:val="en-US"/>
        </w:rPr>
        <w:t>s</w:t>
      </w:r>
      <w:r w:rsidR="0075040D" w:rsidRPr="007C0A62">
        <w:rPr>
          <w:rFonts w:asciiTheme="minorBidi" w:hAnsiTheme="minorBidi"/>
          <w:color w:val="000000" w:themeColor="text1"/>
          <w:lang w:val="en-US"/>
        </w:rPr>
        <w:t xml:space="preserve">, </w:t>
      </w:r>
      <w:r w:rsidR="00E172D2" w:rsidRPr="007C0A62">
        <w:rPr>
          <w:rFonts w:asciiTheme="minorBidi" w:hAnsiTheme="minorBidi"/>
          <w:color w:val="000000" w:themeColor="text1"/>
          <w:lang w:val="en-US"/>
        </w:rPr>
        <w:t xml:space="preserve">from the end of </w:t>
      </w:r>
      <w:r w:rsidR="0075040D" w:rsidRPr="007C0A62">
        <w:rPr>
          <w:rFonts w:asciiTheme="minorBidi" w:hAnsiTheme="minorBidi"/>
          <w:color w:val="000000" w:themeColor="text1"/>
          <w:lang w:val="en-US"/>
        </w:rPr>
        <w:t>the 7</w:t>
      </w:r>
      <w:r w:rsidR="0075040D" w:rsidRPr="007C0A62">
        <w:rPr>
          <w:rFonts w:asciiTheme="minorBidi" w:hAnsiTheme="minorBidi"/>
          <w:color w:val="000000" w:themeColor="text1"/>
          <w:vertAlign w:val="superscript"/>
          <w:lang w:val="en-US"/>
        </w:rPr>
        <w:t>th</w:t>
      </w:r>
      <w:r w:rsidR="00D210F4" w:rsidRPr="007C0A62">
        <w:rPr>
          <w:rFonts w:asciiTheme="minorBidi" w:hAnsiTheme="minorBidi"/>
          <w:color w:val="000000" w:themeColor="text1"/>
          <w:lang w:val="en-US"/>
        </w:rPr>
        <w:t xml:space="preserve"> to</w:t>
      </w:r>
      <w:r w:rsidR="00E172D2" w:rsidRPr="007C0A62">
        <w:rPr>
          <w:rFonts w:asciiTheme="minorBidi" w:hAnsiTheme="minorBidi"/>
          <w:color w:val="000000" w:themeColor="text1"/>
          <w:lang w:val="en-US"/>
        </w:rPr>
        <w:t xml:space="preserve"> the</w:t>
      </w:r>
      <w:r w:rsidR="00D210F4" w:rsidRPr="007C0A62">
        <w:rPr>
          <w:rFonts w:asciiTheme="minorBidi" w:hAnsiTheme="minorBidi"/>
          <w:color w:val="000000" w:themeColor="text1"/>
          <w:lang w:val="en-US"/>
        </w:rPr>
        <w:t xml:space="preserve"> </w:t>
      </w:r>
      <w:r w:rsidR="00E172D2" w:rsidRPr="007C0A62">
        <w:rPr>
          <w:rFonts w:asciiTheme="minorBidi" w:hAnsiTheme="minorBidi"/>
          <w:color w:val="000000" w:themeColor="text1"/>
          <w:lang w:val="en-US"/>
        </w:rPr>
        <w:t>9</w:t>
      </w:r>
      <w:r w:rsidR="0075040D" w:rsidRPr="007C0A62">
        <w:rPr>
          <w:rFonts w:asciiTheme="minorBidi" w:hAnsiTheme="minorBidi"/>
          <w:color w:val="000000" w:themeColor="text1"/>
          <w:vertAlign w:val="superscript"/>
          <w:lang w:val="en-US"/>
        </w:rPr>
        <w:t>th</w:t>
      </w:r>
      <w:r w:rsidR="0075040D" w:rsidRPr="007C0A62">
        <w:rPr>
          <w:rFonts w:asciiTheme="minorBidi" w:hAnsiTheme="minorBidi"/>
          <w:color w:val="000000" w:themeColor="text1"/>
          <w:lang w:val="en-US"/>
        </w:rPr>
        <w:t xml:space="preserve"> century AD. This precious witness is examined under the historical, graphical, linguistic and cultural point of view</w:t>
      </w:r>
      <w:r w:rsidR="006C18E7" w:rsidRPr="007C0A62">
        <w:rPr>
          <w:rFonts w:asciiTheme="minorBidi" w:hAnsiTheme="minorBidi"/>
          <w:color w:val="000000" w:themeColor="text1"/>
          <w:lang w:val="en-US"/>
        </w:rPr>
        <w:t xml:space="preserve"> and its provenance is discussed </w:t>
      </w:r>
      <w:r w:rsidR="00D92909" w:rsidRPr="007C0A62">
        <w:rPr>
          <w:rFonts w:asciiTheme="minorBidi" w:hAnsiTheme="minorBidi"/>
          <w:color w:val="000000" w:themeColor="text1"/>
          <w:lang w:val="en-US"/>
        </w:rPr>
        <w:t>accordingly</w:t>
      </w:r>
      <w:r w:rsidR="0075040D" w:rsidRPr="007C0A62">
        <w:rPr>
          <w:rFonts w:asciiTheme="minorBidi" w:hAnsiTheme="minorBidi"/>
          <w:color w:val="000000" w:themeColor="text1"/>
          <w:lang w:val="en-US"/>
        </w:rPr>
        <w:t xml:space="preserve">. An edition of the whole text is provided and a number of correspondences in Arabic are suggested. </w:t>
      </w:r>
    </w:p>
    <w:p w14:paraId="52351FA5" w14:textId="77777777" w:rsidR="000A1E5B" w:rsidRPr="007C0A62" w:rsidRDefault="000A1E5B" w:rsidP="000A1E5B">
      <w:pPr>
        <w:spacing w:line="360" w:lineRule="auto"/>
        <w:ind w:firstLine="284"/>
        <w:jc w:val="both"/>
        <w:rPr>
          <w:rFonts w:asciiTheme="minorBidi" w:hAnsiTheme="minorBidi"/>
          <w:color w:val="000000" w:themeColor="text1"/>
          <w:lang w:val="en-US"/>
        </w:rPr>
      </w:pPr>
    </w:p>
    <w:p w14:paraId="5B0BCD30" w14:textId="77777777" w:rsidR="000A1E5B" w:rsidRPr="007C0A62" w:rsidRDefault="000A1E5B" w:rsidP="000A1E5B">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Keywords: Latin, Arabic, papyrus, allography, correspondence</w:t>
      </w:r>
    </w:p>
    <w:p w14:paraId="6ECB98E1" w14:textId="77777777" w:rsidR="000A1E5B" w:rsidRPr="007C0A62" w:rsidRDefault="000A1E5B" w:rsidP="000A1E5B">
      <w:pPr>
        <w:spacing w:line="360" w:lineRule="auto"/>
        <w:ind w:firstLine="284"/>
        <w:jc w:val="both"/>
        <w:rPr>
          <w:rFonts w:asciiTheme="minorBidi" w:hAnsiTheme="minorBidi"/>
          <w:color w:val="000000" w:themeColor="text1"/>
          <w:lang w:val="en-US"/>
        </w:rPr>
      </w:pPr>
    </w:p>
    <w:p w14:paraId="13B4E5E7" w14:textId="60F62107" w:rsidR="000A1E5B" w:rsidRPr="007C0A62" w:rsidRDefault="00BA15E2" w:rsidP="002A3FEE">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Within</w:t>
      </w:r>
      <w:r w:rsidR="000A1E5B" w:rsidRPr="007C0A62">
        <w:rPr>
          <w:rFonts w:asciiTheme="minorBidi" w:hAnsiTheme="minorBidi"/>
          <w:color w:val="000000" w:themeColor="text1"/>
          <w:lang w:val="en-US"/>
        </w:rPr>
        <w:t xml:space="preserve"> the frame of </w:t>
      </w:r>
      <w:r w:rsidRPr="007C0A62">
        <w:rPr>
          <w:rFonts w:asciiTheme="minorBidi" w:hAnsiTheme="minorBidi"/>
          <w:color w:val="000000" w:themeColor="text1"/>
          <w:lang w:val="en-US"/>
        </w:rPr>
        <w:t xml:space="preserve">continuing </w:t>
      </w:r>
      <w:r w:rsidR="000A1E5B" w:rsidRPr="007C0A62">
        <w:rPr>
          <w:rFonts w:asciiTheme="minorBidi" w:hAnsiTheme="minorBidi"/>
          <w:color w:val="000000" w:themeColor="text1"/>
          <w:lang w:val="en-US"/>
        </w:rPr>
        <w:t xml:space="preserve">research aiming at reviewing and studying the </w:t>
      </w:r>
      <w:r w:rsidR="000A1E5B" w:rsidRPr="007C0A62">
        <w:rPr>
          <w:rFonts w:asciiTheme="minorBidi" w:hAnsiTheme="minorBidi"/>
          <w:i/>
          <w:color w:val="000000" w:themeColor="text1"/>
          <w:lang w:val="en-US"/>
        </w:rPr>
        <w:t>corpus</w:t>
      </w:r>
      <w:r w:rsidR="000A1E5B" w:rsidRPr="007C0A62">
        <w:rPr>
          <w:rFonts w:asciiTheme="minorBidi" w:hAnsiTheme="minorBidi"/>
          <w:color w:val="000000" w:themeColor="text1"/>
          <w:lang w:val="en-US"/>
        </w:rPr>
        <w:t xml:space="preserve"> of Latin documents written on papyrus during the early and high Middle Ages (5th-11th century), one of the two authors of this article, Dario Internullo, made a striking discovery at the British Library</w:t>
      </w:r>
      <w:r w:rsidRPr="007C0A62">
        <w:rPr>
          <w:rFonts w:asciiTheme="minorBidi" w:hAnsiTheme="minorBidi"/>
          <w:color w:val="000000" w:themeColor="text1"/>
          <w:lang w:val="en-US"/>
        </w:rPr>
        <w:t>;</w:t>
      </w:r>
      <w:r w:rsidR="000A1E5B" w:rsidRPr="007C0A62">
        <w:rPr>
          <w:rFonts w:asciiTheme="minorBidi" w:hAnsiTheme="minorBidi"/>
          <w:color w:val="000000" w:themeColor="text1"/>
          <w:lang w:val="en-US"/>
        </w:rPr>
        <w:t xml:space="preserve"> he found a private epistle bearing a Latin-Arabic text in Latin letters. The identification of its content was not immediate and only with the help of the other author, Arianna D’Ottone</w:t>
      </w:r>
      <w:r w:rsidR="00575352" w:rsidRPr="007C0A62">
        <w:rPr>
          <w:rFonts w:asciiTheme="minorBidi" w:hAnsiTheme="minorBidi"/>
          <w:color w:val="000000" w:themeColor="text1"/>
          <w:lang w:val="en-US"/>
        </w:rPr>
        <w:t xml:space="preserve"> Rambach</w:t>
      </w:r>
      <w:r w:rsidR="000A1E5B" w:rsidRPr="007C0A62">
        <w:rPr>
          <w:rFonts w:asciiTheme="minorBidi" w:hAnsiTheme="minorBidi"/>
          <w:color w:val="000000" w:themeColor="text1"/>
          <w:lang w:val="en-US"/>
        </w:rPr>
        <w:t xml:space="preserve">, </w:t>
      </w:r>
      <w:r w:rsidRPr="007C0A62">
        <w:rPr>
          <w:rFonts w:asciiTheme="minorBidi" w:hAnsiTheme="minorBidi"/>
          <w:color w:val="000000" w:themeColor="text1"/>
          <w:lang w:val="en-US"/>
        </w:rPr>
        <w:t xml:space="preserve">did </w:t>
      </w:r>
      <w:r w:rsidR="000A1E5B" w:rsidRPr="007C0A62">
        <w:rPr>
          <w:rFonts w:asciiTheme="minorBidi" w:hAnsiTheme="minorBidi"/>
          <w:color w:val="000000" w:themeColor="text1"/>
          <w:lang w:val="en-US"/>
        </w:rPr>
        <w:t xml:space="preserve">the nature of the document </w:t>
      </w:r>
      <w:r w:rsidRPr="007C0A62">
        <w:rPr>
          <w:rFonts w:asciiTheme="minorBidi" w:hAnsiTheme="minorBidi"/>
          <w:color w:val="000000" w:themeColor="text1"/>
          <w:lang w:val="en-US"/>
        </w:rPr>
        <w:t>become apparent</w:t>
      </w:r>
      <w:r w:rsidR="000A1E5B" w:rsidRPr="007C0A62">
        <w:rPr>
          <w:rFonts w:asciiTheme="minorBidi" w:hAnsiTheme="minorBidi"/>
          <w:color w:val="000000" w:themeColor="text1"/>
          <w:lang w:val="en-US"/>
        </w:rPr>
        <w:t xml:space="preserve">. A first presentation of the papyrus </w:t>
      </w:r>
      <w:r w:rsidR="00EA4A30" w:rsidRPr="007C0A62">
        <w:rPr>
          <w:rFonts w:asciiTheme="minorBidi" w:hAnsiTheme="minorBidi"/>
          <w:color w:val="000000" w:themeColor="text1"/>
          <w:lang w:val="en-US"/>
        </w:rPr>
        <w:t>was</w:t>
      </w:r>
      <w:r w:rsidR="000A1E5B" w:rsidRPr="007C0A62">
        <w:rPr>
          <w:rFonts w:asciiTheme="minorBidi" w:hAnsiTheme="minorBidi"/>
          <w:color w:val="000000" w:themeColor="text1"/>
          <w:lang w:val="en-US"/>
        </w:rPr>
        <w:t xml:space="preserve"> published by Internullo shortly </w:t>
      </w:r>
      <w:r w:rsidR="00EA4A30" w:rsidRPr="007C0A62">
        <w:rPr>
          <w:rFonts w:asciiTheme="minorBidi" w:hAnsiTheme="minorBidi"/>
          <w:color w:val="000000" w:themeColor="text1"/>
          <w:lang w:val="en-US"/>
        </w:rPr>
        <w:t>afterwards</w:t>
      </w:r>
      <w:r w:rsidR="000A1E5B" w:rsidRPr="007C0A62">
        <w:rPr>
          <w:rFonts w:asciiTheme="minorBidi" w:hAnsiTheme="minorBidi"/>
          <w:color w:val="000000" w:themeColor="text1"/>
          <w:lang w:val="en-US"/>
        </w:rPr>
        <w:t xml:space="preserve">, but only the Latin texts </w:t>
      </w:r>
      <w:r w:rsidR="00EA4A30" w:rsidRPr="007C0A62">
        <w:rPr>
          <w:rFonts w:asciiTheme="minorBidi" w:hAnsiTheme="minorBidi"/>
          <w:color w:val="000000" w:themeColor="text1"/>
          <w:lang w:val="en-US"/>
        </w:rPr>
        <w:t>were</w:t>
      </w:r>
      <w:r w:rsidR="000A1E5B" w:rsidRPr="007C0A62">
        <w:rPr>
          <w:rFonts w:asciiTheme="minorBidi" w:hAnsiTheme="minorBidi"/>
          <w:color w:val="000000" w:themeColor="text1"/>
          <w:lang w:val="en-US"/>
        </w:rPr>
        <w:t xml:space="preserve"> discussed</w:t>
      </w:r>
      <w:r w:rsidR="00EA4A30" w:rsidRPr="007C0A62">
        <w:rPr>
          <w:rFonts w:asciiTheme="minorBidi" w:hAnsiTheme="minorBidi"/>
          <w:color w:val="000000" w:themeColor="text1"/>
          <w:lang w:val="en-US"/>
        </w:rPr>
        <w:t xml:space="preserve"> in that article.</w:t>
      </w:r>
      <w:r w:rsidR="000A1E5B" w:rsidRPr="007C0A62">
        <w:rPr>
          <w:rStyle w:val="Rimandonotaapidipagina"/>
          <w:rFonts w:asciiTheme="minorBidi" w:hAnsiTheme="minorBidi"/>
          <w:color w:val="000000" w:themeColor="text1"/>
        </w:rPr>
        <w:footnoteReference w:id="4"/>
      </w:r>
      <w:r w:rsidR="000A1E5B" w:rsidRPr="007C0A62">
        <w:rPr>
          <w:rFonts w:asciiTheme="minorBidi" w:hAnsiTheme="minorBidi"/>
          <w:color w:val="000000" w:themeColor="text1"/>
          <w:lang w:val="en-US"/>
        </w:rPr>
        <w:t xml:space="preserve"> On this occasion, and by combining the skills of a historian of medieval Latin culture </w:t>
      </w:r>
      <w:r w:rsidR="00EA4A30" w:rsidRPr="007C0A62">
        <w:rPr>
          <w:rFonts w:asciiTheme="minorBidi" w:hAnsiTheme="minorBidi"/>
          <w:color w:val="000000" w:themeColor="text1"/>
          <w:lang w:val="en-US"/>
        </w:rPr>
        <w:t>with those</w:t>
      </w:r>
      <w:r w:rsidR="000A1E5B" w:rsidRPr="007C0A62">
        <w:rPr>
          <w:rFonts w:asciiTheme="minorBidi" w:hAnsiTheme="minorBidi"/>
          <w:color w:val="000000" w:themeColor="text1"/>
          <w:lang w:val="en-US"/>
        </w:rPr>
        <w:t xml:space="preserve"> </w:t>
      </w:r>
      <w:r w:rsidR="002A3FEE" w:rsidRPr="007C0A62">
        <w:rPr>
          <w:rFonts w:asciiTheme="minorBidi" w:hAnsiTheme="minorBidi"/>
          <w:color w:val="000000" w:themeColor="text1"/>
          <w:lang w:val="en-US"/>
        </w:rPr>
        <w:t>of an Arabist</w:t>
      </w:r>
      <w:r w:rsidR="000A1E5B" w:rsidRPr="007C0A62">
        <w:rPr>
          <w:rFonts w:asciiTheme="minorBidi" w:hAnsiTheme="minorBidi"/>
          <w:color w:val="000000" w:themeColor="text1"/>
          <w:lang w:val="en-US"/>
        </w:rPr>
        <w:t xml:space="preserve">, we </w:t>
      </w:r>
      <w:r w:rsidR="00EA4A30" w:rsidRPr="007C0A62">
        <w:rPr>
          <w:rFonts w:asciiTheme="minorBidi" w:hAnsiTheme="minorBidi"/>
          <w:color w:val="000000" w:themeColor="text1"/>
          <w:lang w:val="en-US"/>
        </w:rPr>
        <w:t>are now able to</w:t>
      </w:r>
      <w:r w:rsidR="000A1E5B" w:rsidRPr="007C0A62">
        <w:rPr>
          <w:rFonts w:asciiTheme="minorBidi" w:hAnsiTheme="minorBidi"/>
          <w:color w:val="000000" w:themeColor="text1"/>
          <w:lang w:val="en-US"/>
        </w:rPr>
        <w:t xml:space="preserve"> offer a first complete edition of the text. </w:t>
      </w:r>
      <w:r w:rsidR="00EA4A30" w:rsidRPr="007C0A62">
        <w:rPr>
          <w:rFonts w:asciiTheme="minorBidi" w:hAnsiTheme="minorBidi"/>
          <w:color w:val="000000" w:themeColor="text1"/>
          <w:lang w:val="en-US"/>
        </w:rPr>
        <w:t>Its</w:t>
      </w:r>
      <w:r w:rsidR="000A1E5B" w:rsidRPr="007C0A62">
        <w:rPr>
          <w:rFonts w:asciiTheme="minorBidi" w:hAnsiTheme="minorBidi"/>
          <w:color w:val="000000" w:themeColor="text1"/>
          <w:lang w:val="en-US"/>
        </w:rPr>
        <w:t xml:space="preserve"> main purpose is to lay </w:t>
      </w:r>
      <w:r w:rsidR="000A1E5B" w:rsidRPr="007C0A62">
        <w:rPr>
          <w:rFonts w:asciiTheme="minorBidi" w:hAnsiTheme="minorBidi"/>
          <w:color w:val="000000" w:themeColor="text1"/>
          <w:lang w:val="en-US"/>
        </w:rPr>
        <w:lastRenderedPageBreak/>
        <w:t xml:space="preserve">the groundwork for </w:t>
      </w:r>
      <w:r w:rsidR="00EA4A30" w:rsidRPr="007C0A62">
        <w:rPr>
          <w:rFonts w:asciiTheme="minorBidi" w:hAnsiTheme="minorBidi"/>
          <w:color w:val="000000" w:themeColor="text1"/>
          <w:lang w:val="en-US"/>
        </w:rPr>
        <w:t xml:space="preserve">still </w:t>
      </w:r>
      <w:r w:rsidR="000A1E5B" w:rsidRPr="007C0A62">
        <w:rPr>
          <w:rFonts w:asciiTheme="minorBidi" w:hAnsiTheme="minorBidi"/>
          <w:color w:val="000000" w:themeColor="text1"/>
          <w:lang w:val="en-US"/>
        </w:rPr>
        <w:t>deeper studies</w:t>
      </w:r>
      <w:r w:rsidR="00EA4A30" w:rsidRPr="007C0A62">
        <w:rPr>
          <w:rFonts w:asciiTheme="minorBidi" w:hAnsiTheme="minorBidi"/>
          <w:color w:val="000000" w:themeColor="text1"/>
          <w:lang w:val="en-US"/>
        </w:rPr>
        <w:t>,</w:t>
      </w:r>
      <w:r w:rsidR="000A1E5B" w:rsidRPr="007C0A62">
        <w:rPr>
          <w:rFonts w:asciiTheme="minorBidi" w:hAnsiTheme="minorBidi"/>
          <w:color w:val="000000" w:themeColor="text1"/>
          <w:lang w:val="en-US"/>
        </w:rPr>
        <w:t xml:space="preserve"> not only about this evidence, but also about the more general relationship between Latin culture and Arab culture during the Middle Ages, as well as the survival of Latin culture in the Islamic world.</w:t>
      </w:r>
    </w:p>
    <w:p w14:paraId="1F9F9375" w14:textId="77777777" w:rsidR="00116E50" w:rsidRPr="007C0A62" w:rsidRDefault="00116E50" w:rsidP="007C0A62">
      <w:pPr>
        <w:spacing w:line="360" w:lineRule="auto"/>
        <w:ind w:firstLine="0"/>
        <w:jc w:val="both"/>
        <w:rPr>
          <w:rFonts w:asciiTheme="minorBidi" w:hAnsiTheme="minorBidi"/>
          <w:color w:val="000000" w:themeColor="text1"/>
          <w:lang w:val="en-US"/>
        </w:rPr>
      </w:pPr>
    </w:p>
    <w:p w14:paraId="4A7CF08C" w14:textId="659FED65" w:rsidR="00116E50" w:rsidRPr="007C0A62" w:rsidRDefault="000A1E5B" w:rsidP="007C0A62">
      <w:pPr>
        <w:spacing w:line="360" w:lineRule="auto"/>
        <w:ind w:firstLine="0"/>
        <w:jc w:val="both"/>
        <w:rPr>
          <w:rFonts w:asciiTheme="minorBidi" w:hAnsiTheme="minorBidi"/>
          <w:color w:val="000000" w:themeColor="text1"/>
          <w:lang w:val="en-US"/>
        </w:rPr>
      </w:pPr>
      <w:r w:rsidRPr="007C0A62">
        <w:rPr>
          <w:rFonts w:asciiTheme="minorBidi" w:hAnsiTheme="minorBidi"/>
          <w:color w:val="000000" w:themeColor="text1"/>
          <w:lang w:val="en-US"/>
        </w:rPr>
        <w:t>This work is divided in</w:t>
      </w:r>
      <w:r w:rsidR="00116E50" w:rsidRPr="007C0A62">
        <w:rPr>
          <w:rFonts w:asciiTheme="minorBidi" w:hAnsiTheme="minorBidi"/>
          <w:color w:val="000000" w:themeColor="text1"/>
          <w:lang w:val="en-US"/>
        </w:rPr>
        <w:t>to</w:t>
      </w:r>
      <w:r w:rsidRPr="007C0A62">
        <w:rPr>
          <w:rFonts w:asciiTheme="minorBidi" w:hAnsiTheme="minorBidi"/>
          <w:color w:val="000000" w:themeColor="text1"/>
          <w:lang w:val="en-US"/>
        </w:rPr>
        <w:t xml:space="preserve"> three sections: </w:t>
      </w:r>
    </w:p>
    <w:p w14:paraId="3902D53C" w14:textId="570CC327" w:rsidR="00116E50" w:rsidRPr="007C0A62" w:rsidRDefault="000A1E5B" w:rsidP="007C0A62">
      <w:pPr>
        <w:spacing w:line="360" w:lineRule="auto"/>
        <w:ind w:firstLine="0"/>
        <w:jc w:val="both"/>
        <w:rPr>
          <w:rFonts w:asciiTheme="minorBidi" w:hAnsiTheme="minorBidi"/>
          <w:color w:val="000000" w:themeColor="text1"/>
          <w:lang w:val="en-US"/>
        </w:rPr>
      </w:pPr>
      <w:r w:rsidRPr="007C0A62">
        <w:rPr>
          <w:rFonts w:asciiTheme="minorBidi" w:hAnsiTheme="minorBidi"/>
          <w:color w:val="000000" w:themeColor="text1"/>
          <w:lang w:val="en-US"/>
        </w:rPr>
        <w:t>1</w:t>
      </w:r>
      <w:r w:rsidR="00116E50" w:rsidRPr="007C0A62">
        <w:rPr>
          <w:rFonts w:asciiTheme="minorBidi" w:hAnsiTheme="minorBidi"/>
          <w:color w:val="000000" w:themeColor="text1"/>
          <w:lang w:val="en-US"/>
        </w:rPr>
        <w:t>.</w:t>
      </w:r>
      <w:r w:rsidRPr="007C0A62">
        <w:rPr>
          <w:rFonts w:asciiTheme="minorBidi" w:hAnsiTheme="minorBidi"/>
          <w:color w:val="000000" w:themeColor="text1"/>
          <w:lang w:val="en-US"/>
        </w:rPr>
        <w:t xml:space="preserve"> </w:t>
      </w:r>
      <w:r w:rsidR="00116E50" w:rsidRPr="007C0A62">
        <w:rPr>
          <w:rFonts w:asciiTheme="minorBidi" w:hAnsiTheme="minorBidi"/>
          <w:color w:val="000000" w:themeColor="text1"/>
          <w:lang w:val="en-US"/>
        </w:rPr>
        <w:t>A</w:t>
      </w:r>
      <w:r w:rsidRPr="007C0A62">
        <w:rPr>
          <w:rFonts w:asciiTheme="minorBidi" w:hAnsiTheme="minorBidi"/>
          <w:color w:val="000000" w:themeColor="text1"/>
          <w:lang w:val="en-US"/>
        </w:rPr>
        <w:t xml:space="preserve"> description of the papyrus, its textual typology and its possible composition practice; a short </w:t>
      </w:r>
      <w:r w:rsidR="007D0B5C" w:rsidRPr="007C0A62">
        <w:rPr>
          <w:rFonts w:asciiTheme="minorBidi" w:hAnsiTheme="minorBidi"/>
          <w:color w:val="000000" w:themeColor="text1"/>
          <w:lang w:val="en-US"/>
        </w:rPr>
        <w:t xml:space="preserve">discussion </w:t>
      </w:r>
      <w:r w:rsidRPr="007C0A62">
        <w:rPr>
          <w:rFonts w:asciiTheme="minorBidi" w:hAnsiTheme="minorBidi"/>
          <w:color w:val="000000" w:themeColor="text1"/>
          <w:lang w:val="en-US"/>
        </w:rPr>
        <w:t xml:space="preserve">of the Latin peculiarities follows; </w:t>
      </w:r>
    </w:p>
    <w:p w14:paraId="64FC9351" w14:textId="782BEFD0" w:rsidR="00116E50" w:rsidRPr="007C0A62" w:rsidRDefault="000A1E5B" w:rsidP="007C0A62">
      <w:pPr>
        <w:spacing w:line="360" w:lineRule="auto"/>
        <w:ind w:firstLine="0"/>
        <w:jc w:val="both"/>
        <w:rPr>
          <w:rFonts w:asciiTheme="minorBidi" w:hAnsiTheme="minorBidi"/>
          <w:color w:val="000000" w:themeColor="text1"/>
          <w:lang w:val="en-US"/>
        </w:rPr>
      </w:pPr>
      <w:r w:rsidRPr="007C0A62">
        <w:rPr>
          <w:rFonts w:asciiTheme="minorBidi" w:hAnsiTheme="minorBidi"/>
          <w:color w:val="000000" w:themeColor="text1"/>
          <w:lang w:val="en-US"/>
        </w:rPr>
        <w:t>2</w:t>
      </w:r>
      <w:r w:rsidR="00116E50" w:rsidRPr="007C0A62">
        <w:rPr>
          <w:rFonts w:asciiTheme="minorBidi" w:hAnsiTheme="minorBidi"/>
          <w:color w:val="000000" w:themeColor="text1"/>
          <w:lang w:val="en-US"/>
        </w:rPr>
        <w:t>.</w:t>
      </w:r>
      <w:r w:rsidRPr="007C0A62">
        <w:rPr>
          <w:rFonts w:asciiTheme="minorBidi" w:hAnsiTheme="minorBidi"/>
          <w:color w:val="000000" w:themeColor="text1"/>
          <w:lang w:val="en-US"/>
        </w:rPr>
        <w:t xml:space="preserve"> </w:t>
      </w:r>
      <w:r w:rsidR="00116E50" w:rsidRPr="007C0A62">
        <w:rPr>
          <w:rFonts w:asciiTheme="minorBidi" w:hAnsiTheme="minorBidi"/>
          <w:color w:val="000000" w:themeColor="text1"/>
          <w:lang w:val="en-US"/>
        </w:rPr>
        <w:t>The</w:t>
      </w:r>
      <w:r w:rsidRPr="007C0A62">
        <w:rPr>
          <w:rFonts w:asciiTheme="minorBidi" w:hAnsiTheme="minorBidi"/>
          <w:color w:val="000000" w:themeColor="text1"/>
          <w:lang w:val="en-US"/>
        </w:rPr>
        <w:t xml:space="preserve"> cultural and linguistic aspects of the Arabic text and their importance for the studies of Arab culture are illustrated and discussed; </w:t>
      </w:r>
    </w:p>
    <w:p w14:paraId="40AFDECC" w14:textId="77777777" w:rsidR="007D0B5C" w:rsidRPr="007C0A62" w:rsidRDefault="00116E50" w:rsidP="007C0A62">
      <w:pPr>
        <w:spacing w:line="360" w:lineRule="auto"/>
        <w:ind w:firstLine="0"/>
        <w:jc w:val="both"/>
        <w:rPr>
          <w:rFonts w:asciiTheme="minorBidi" w:hAnsiTheme="minorBidi"/>
          <w:color w:val="000000" w:themeColor="text1"/>
          <w:lang w:val="en-US"/>
        </w:rPr>
      </w:pPr>
      <w:r w:rsidRPr="007C0A62">
        <w:rPr>
          <w:rFonts w:asciiTheme="minorBidi" w:hAnsiTheme="minorBidi"/>
          <w:color w:val="000000" w:themeColor="text1"/>
          <w:lang w:val="en-US"/>
        </w:rPr>
        <w:t xml:space="preserve">and </w:t>
      </w:r>
    </w:p>
    <w:p w14:paraId="1DE493A1" w14:textId="352D13C7" w:rsidR="000A1E5B" w:rsidRPr="007C0A62" w:rsidRDefault="000A1E5B" w:rsidP="007C0A62">
      <w:pPr>
        <w:spacing w:line="360" w:lineRule="auto"/>
        <w:ind w:firstLine="0"/>
        <w:jc w:val="both"/>
        <w:rPr>
          <w:rFonts w:asciiTheme="minorBidi" w:hAnsiTheme="minorBidi"/>
          <w:color w:val="000000" w:themeColor="text1"/>
          <w:lang w:val="en-US"/>
        </w:rPr>
      </w:pPr>
      <w:r w:rsidRPr="007C0A62">
        <w:rPr>
          <w:rFonts w:asciiTheme="minorBidi" w:hAnsiTheme="minorBidi"/>
          <w:color w:val="000000" w:themeColor="text1"/>
          <w:lang w:val="en-US"/>
        </w:rPr>
        <w:t>3</w:t>
      </w:r>
      <w:r w:rsidR="00116E50" w:rsidRPr="007C0A62">
        <w:rPr>
          <w:rFonts w:asciiTheme="minorBidi" w:hAnsiTheme="minorBidi"/>
          <w:color w:val="000000" w:themeColor="text1"/>
          <w:lang w:val="en-US"/>
        </w:rPr>
        <w:t>.</w:t>
      </w:r>
      <w:r w:rsidRPr="007C0A62">
        <w:rPr>
          <w:rFonts w:asciiTheme="minorBidi" w:hAnsiTheme="minorBidi"/>
          <w:color w:val="000000" w:themeColor="text1"/>
          <w:lang w:val="en-US"/>
        </w:rPr>
        <w:t xml:space="preserve"> </w:t>
      </w:r>
      <w:r w:rsidR="00116E50" w:rsidRPr="007C0A62">
        <w:rPr>
          <w:rFonts w:asciiTheme="minorBidi" w:hAnsiTheme="minorBidi"/>
          <w:color w:val="000000" w:themeColor="text1"/>
          <w:lang w:val="en-US"/>
        </w:rPr>
        <w:t>T</w:t>
      </w:r>
      <w:r w:rsidRPr="007C0A62">
        <w:rPr>
          <w:rFonts w:asciiTheme="minorBidi" w:hAnsiTheme="minorBidi"/>
          <w:color w:val="000000" w:themeColor="text1"/>
          <w:lang w:val="en-US"/>
        </w:rPr>
        <w:t>he transcription, the edition and the translation of the text</w:t>
      </w:r>
      <w:r w:rsidR="002A3FEE" w:rsidRPr="007C0A62">
        <w:rPr>
          <w:rFonts w:asciiTheme="minorBidi" w:hAnsiTheme="minorBidi"/>
          <w:color w:val="000000" w:themeColor="text1"/>
          <w:lang w:val="en-US"/>
        </w:rPr>
        <w:t xml:space="preserve"> in Latin</w:t>
      </w:r>
      <w:r w:rsidR="007D0B5C" w:rsidRPr="007C0A62">
        <w:rPr>
          <w:rFonts w:asciiTheme="minorBidi" w:hAnsiTheme="minorBidi"/>
          <w:color w:val="000000" w:themeColor="text1"/>
          <w:lang w:val="en-US"/>
        </w:rPr>
        <w:t>,</w:t>
      </w:r>
      <w:r w:rsidR="002A3FEE" w:rsidRPr="007C0A62">
        <w:rPr>
          <w:rFonts w:asciiTheme="minorBidi" w:hAnsiTheme="minorBidi"/>
          <w:color w:val="000000" w:themeColor="text1"/>
          <w:lang w:val="en-US"/>
        </w:rPr>
        <w:t xml:space="preserve"> as well as</w:t>
      </w:r>
      <w:r w:rsidR="001732B8" w:rsidRPr="007C0A62">
        <w:rPr>
          <w:rFonts w:asciiTheme="minorBidi" w:hAnsiTheme="minorBidi"/>
          <w:color w:val="000000" w:themeColor="text1"/>
          <w:lang w:val="en-US"/>
        </w:rPr>
        <w:t xml:space="preserve"> </w:t>
      </w:r>
      <w:r w:rsidR="002A3FEE" w:rsidRPr="007C0A62">
        <w:rPr>
          <w:rFonts w:asciiTheme="minorBidi" w:hAnsiTheme="minorBidi"/>
          <w:color w:val="000000" w:themeColor="text1"/>
          <w:lang w:val="en-US"/>
        </w:rPr>
        <w:t>a list of correspondences Latin-Arabic and their translation</w:t>
      </w:r>
      <w:r w:rsidRPr="007C0A62">
        <w:rPr>
          <w:rFonts w:asciiTheme="minorBidi" w:hAnsiTheme="minorBidi"/>
          <w:color w:val="000000" w:themeColor="text1"/>
          <w:lang w:val="en-US"/>
        </w:rPr>
        <w:t>.</w:t>
      </w:r>
    </w:p>
    <w:p w14:paraId="6500509E" w14:textId="77777777" w:rsidR="000A1E5B" w:rsidRPr="007C0A62" w:rsidRDefault="000A1E5B" w:rsidP="000A1E5B">
      <w:pPr>
        <w:spacing w:line="360" w:lineRule="auto"/>
        <w:ind w:firstLine="284"/>
        <w:jc w:val="both"/>
        <w:rPr>
          <w:rFonts w:asciiTheme="minorBidi" w:hAnsiTheme="minorBidi"/>
          <w:color w:val="000000" w:themeColor="text1"/>
          <w:lang w:val="en-US"/>
        </w:rPr>
      </w:pPr>
    </w:p>
    <w:p w14:paraId="5821A207" w14:textId="77777777" w:rsidR="000A1E5B" w:rsidRPr="007C0A62" w:rsidRDefault="000A1E5B" w:rsidP="000A1E5B">
      <w:pPr>
        <w:spacing w:line="360" w:lineRule="auto"/>
        <w:ind w:firstLine="284"/>
        <w:jc w:val="center"/>
        <w:rPr>
          <w:rFonts w:asciiTheme="minorBidi" w:hAnsiTheme="minorBidi"/>
          <w:i/>
          <w:color w:val="000000" w:themeColor="text1"/>
          <w:lang w:val="en-US"/>
        </w:rPr>
      </w:pPr>
      <w:r w:rsidRPr="007C0A62">
        <w:rPr>
          <w:rFonts w:asciiTheme="minorBidi" w:hAnsiTheme="minorBidi"/>
          <w:color w:val="000000" w:themeColor="text1"/>
          <w:lang w:val="en-US"/>
        </w:rPr>
        <w:br w:type="column"/>
      </w:r>
      <w:r w:rsidRPr="007C0A62">
        <w:rPr>
          <w:rFonts w:asciiTheme="minorBidi" w:hAnsiTheme="minorBidi"/>
          <w:color w:val="000000" w:themeColor="text1"/>
          <w:lang w:val="en-US"/>
        </w:rPr>
        <w:lastRenderedPageBreak/>
        <w:t xml:space="preserve">I. </w:t>
      </w:r>
      <w:r w:rsidRPr="007C0A62">
        <w:rPr>
          <w:rFonts w:asciiTheme="minorBidi" w:hAnsiTheme="minorBidi"/>
          <w:smallCaps/>
          <w:color w:val="000000" w:themeColor="text1"/>
          <w:lang w:val="en-US"/>
        </w:rPr>
        <w:t xml:space="preserve">The papyrus and Its Latin side </w:t>
      </w:r>
      <w:r w:rsidRPr="007C0A62">
        <w:rPr>
          <w:rFonts w:asciiTheme="minorBidi" w:hAnsiTheme="minorBidi"/>
          <w:smallCaps/>
          <w:color w:val="000000" w:themeColor="text1"/>
          <w:lang w:val="en-US"/>
        </w:rPr>
        <w:br/>
        <w:t>D</w:t>
      </w:r>
      <w:r w:rsidRPr="007C0A62">
        <w:rPr>
          <w:rFonts w:asciiTheme="minorBidi" w:hAnsiTheme="minorBidi"/>
          <w:color w:val="000000" w:themeColor="text1"/>
          <w:lang w:val="en-US"/>
        </w:rPr>
        <w:t>ario Internullo</w:t>
      </w:r>
    </w:p>
    <w:p w14:paraId="050C7D43" w14:textId="3B837D2B" w:rsidR="000B574A" w:rsidRPr="007C0A62" w:rsidRDefault="000A1E5B" w:rsidP="000A1E5B">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 xml:space="preserve">The papyrus, acquired by the British Museum after 1956 and </w:t>
      </w:r>
      <w:r w:rsidR="00926137" w:rsidRPr="007C0A62">
        <w:rPr>
          <w:rFonts w:asciiTheme="minorBidi" w:hAnsiTheme="minorBidi"/>
          <w:color w:val="000000" w:themeColor="text1"/>
          <w:lang w:val="en-US"/>
        </w:rPr>
        <w:t xml:space="preserve">eventually </w:t>
      </w:r>
      <w:r w:rsidRPr="007C0A62">
        <w:rPr>
          <w:rFonts w:asciiTheme="minorBidi" w:hAnsiTheme="minorBidi"/>
          <w:color w:val="000000" w:themeColor="text1"/>
          <w:lang w:val="en-US"/>
        </w:rPr>
        <w:t xml:space="preserve">transferred to the British Library, was formerly part of the collection of Georges Anastase Michaelidis (1900-1973). He was a Greek collector who spent most of his life in Egypt, where he bought from the antiquarian market several papyri, ostraka, </w:t>
      </w:r>
      <w:r w:rsidR="00926137" w:rsidRPr="007C0A62">
        <w:rPr>
          <w:rFonts w:asciiTheme="minorBidi" w:hAnsiTheme="minorBidi"/>
          <w:color w:val="000000" w:themeColor="text1"/>
          <w:lang w:val="en-US"/>
        </w:rPr>
        <w:t xml:space="preserve">and </w:t>
      </w:r>
      <w:r w:rsidRPr="007C0A62">
        <w:rPr>
          <w:rFonts w:asciiTheme="minorBidi" w:hAnsiTheme="minorBidi"/>
          <w:color w:val="000000" w:themeColor="text1"/>
          <w:lang w:val="en-US"/>
        </w:rPr>
        <w:t>manuscripts</w:t>
      </w:r>
      <w:r w:rsidR="00926137" w:rsidRPr="007C0A62">
        <w:rPr>
          <w:rFonts w:asciiTheme="minorBidi" w:hAnsiTheme="minorBidi"/>
          <w:color w:val="000000" w:themeColor="text1"/>
          <w:lang w:val="en-US"/>
        </w:rPr>
        <w:t>,</w:t>
      </w:r>
      <w:r w:rsidRPr="007C0A62">
        <w:rPr>
          <w:rFonts w:asciiTheme="minorBidi" w:hAnsiTheme="minorBidi"/>
          <w:color w:val="000000" w:themeColor="text1"/>
          <w:lang w:val="en-US"/>
        </w:rPr>
        <w:t xml:space="preserve"> but also seals, bas reliefs, and scarabs</w:t>
      </w:r>
      <w:r w:rsidR="00926137"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rPr>
        <w:footnoteReference w:id="5"/>
      </w:r>
      <w:r w:rsidRPr="007C0A62">
        <w:rPr>
          <w:rFonts w:asciiTheme="minorBidi" w:hAnsiTheme="minorBidi"/>
          <w:color w:val="000000" w:themeColor="text1"/>
          <w:lang w:val="en-US"/>
        </w:rPr>
        <w:t xml:space="preserve"> </w:t>
      </w:r>
      <w:r w:rsidR="00926137" w:rsidRPr="007C0A62">
        <w:rPr>
          <w:rFonts w:asciiTheme="minorBidi" w:hAnsiTheme="minorBidi"/>
          <w:color w:val="000000" w:themeColor="text1"/>
          <w:lang w:val="en-US"/>
        </w:rPr>
        <w:t xml:space="preserve">Because </w:t>
      </w:r>
      <w:r w:rsidRPr="007C0A62">
        <w:rPr>
          <w:rFonts w:asciiTheme="minorBidi" w:hAnsiTheme="minorBidi"/>
          <w:color w:val="000000" w:themeColor="text1"/>
          <w:lang w:val="en-US"/>
        </w:rPr>
        <w:t xml:space="preserve">Michaelidis gathered his collection through purchases in this region, it is very likely that the </w:t>
      </w:r>
      <w:r w:rsidR="00926137" w:rsidRPr="007C0A62">
        <w:rPr>
          <w:rFonts w:asciiTheme="minorBidi" w:hAnsiTheme="minorBidi"/>
          <w:color w:val="000000" w:themeColor="text1"/>
          <w:lang w:val="en-US"/>
        </w:rPr>
        <w:t xml:space="preserve">provenance of the </w:t>
      </w:r>
      <w:r w:rsidRPr="007C0A62">
        <w:rPr>
          <w:rFonts w:asciiTheme="minorBidi" w:hAnsiTheme="minorBidi"/>
          <w:color w:val="000000" w:themeColor="text1"/>
          <w:lang w:val="en-US"/>
        </w:rPr>
        <w:t>papyrus is Egyptian.</w:t>
      </w:r>
    </w:p>
    <w:p w14:paraId="00ED6FD1" w14:textId="77777777" w:rsidR="007D0B5C" w:rsidRPr="007C0A62" w:rsidRDefault="007D0B5C" w:rsidP="000A1E5B">
      <w:pPr>
        <w:spacing w:line="360" w:lineRule="auto"/>
        <w:ind w:firstLine="284"/>
        <w:jc w:val="both"/>
        <w:rPr>
          <w:rFonts w:asciiTheme="minorBidi" w:hAnsiTheme="minorBidi"/>
          <w:i/>
          <w:color w:val="000000" w:themeColor="text1"/>
          <w:lang w:val="en-US"/>
        </w:rPr>
      </w:pPr>
    </w:p>
    <w:p w14:paraId="63FAE506" w14:textId="01A63F97" w:rsidR="000A1E5B" w:rsidRPr="007C0A62" w:rsidRDefault="00926137">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P</w:t>
      </w:r>
      <w:r w:rsidR="000A1E5B" w:rsidRPr="007C0A62">
        <w:rPr>
          <w:rFonts w:asciiTheme="minorBidi" w:hAnsiTheme="minorBidi"/>
          <w:color w:val="000000" w:themeColor="text1"/>
          <w:lang w:val="en-US"/>
        </w:rPr>
        <w:t>reserved</w:t>
      </w:r>
      <w:r w:rsidRPr="007C0A62">
        <w:rPr>
          <w:rFonts w:asciiTheme="minorBidi" w:hAnsiTheme="minorBidi"/>
          <w:color w:val="000000" w:themeColor="text1"/>
          <w:lang w:val="en-US"/>
        </w:rPr>
        <w:t xml:space="preserve"> in its entirety</w:t>
      </w:r>
      <w:r w:rsidR="000A1E5B" w:rsidRPr="007C0A62">
        <w:rPr>
          <w:rFonts w:asciiTheme="minorBidi" w:hAnsiTheme="minorBidi"/>
          <w:color w:val="000000" w:themeColor="text1"/>
          <w:lang w:val="en-US"/>
        </w:rPr>
        <w:t xml:space="preserve">, </w:t>
      </w:r>
      <w:r w:rsidR="007D293C" w:rsidRPr="007C0A62">
        <w:rPr>
          <w:rFonts w:asciiTheme="minorBidi" w:hAnsiTheme="minorBidi"/>
          <w:color w:val="000000" w:themeColor="text1"/>
          <w:lang w:val="en-US"/>
        </w:rPr>
        <w:t>the papyrus</w:t>
      </w:r>
      <w:r w:rsidR="000A1E5B" w:rsidRPr="007C0A62">
        <w:rPr>
          <w:rFonts w:asciiTheme="minorBidi" w:hAnsiTheme="minorBidi"/>
          <w:color w:val="000000" w:themeColor="text1"/>
          <w:lang w:val="en-US"/>
        </w:rPr>
        <w:t xml:space="preserve"> consists of a single sheet, 295 mm high and 240 mm wide. It </w:t>
      </w:r>
      <w:r w:rsidRPr="007C0A62">
        <w:rPr>
          <w:rFonts w:asciiTheme="minorBidi" w:hAnsiTheme="minorBidi"/>
          <w:color w:val="000000" w:themeColor="text1"/>
          <w:lang w:val="en-US"/>
        </w:rPr>
        <w:t>has</w:t>
      </w:r>
      <w:r w:rsidR="000A1E5B" w:rsidRPr="007C0A62">
        <w:rPr>
          <w:rFonts w:asciiTheme="minorBidi" w:hAnsiTheme="minorBidi"/>
          <w:color w:val="000000" w:themeColor="text1"/>
          <w:lang w:val="en-US"/>
        </w:rPr>
        <w:t xml:space="preserve"> damage along a central vertical line and two horizontal, parallel lines (the former in central position, the latter 70 mm from the top). That these damages </w:t>
      </w:r>
      <w:r w:rsidR="00FB3E03" w:rsidRPr="007C0A62">
        <w:rPr>
          <w:rFonts w:asciiTheme="minorBidi" w:hAnsiTheme="minorBidi"/>
          <w:color w:val="000000" w:themeColor="text1"/>
          <w:lang w:val="en-US"/>
        </w:rPr>
        <w:t>are in consequence of</w:t>
      </w:r>
      <w:r w:rsidR="000A1E5B" w:rsidRPr="007C0A62">
        <w:rPr>
          <w:rFonts w:asciiTheme="minorBidi" w:hAnsiTheme="minorBidi"/>
          <w:color w:val="000000" w:themeColor="text1"/>
          <w:lang w:val="en-US"/>
        </w:rPr>
        <w:t xml:space="preserve"> folding the papyrus is almost certain, but is not clear how </w:t>
      </w:r>
      <w:r w:rsidR="000A1E5B" w:rsidRPr="007C0A62">
        <w:rPr>
          <w:rFonts w:asciiTheme="minorBidi" w:hAnsiTheme="minorBidi"/>
          <w:i/>
          <w:color w:val="000000" w:themeColor="text1"/>
          <w:lang w:val="en-US"/>
        </w:rPr>
        <w:t>exactly</w:t>
      </w:r>
      <w:r w:rsidR="000A1E5B" w:rsidRPr="007C0A62">
        <w:rPr>
          <w:rFonts w:asciiTheme="minorBidi" w:hAnsiTheme="minorBidi"/>
          <w:color w:val="000000" w:themeColor="text1"/>
          <w:lang w:val="en-US"/>
        </w:rPr>
        <w:t xml:space="preserve"> it </w:t>
      </w:r>
      <w:r w:rsidR="00FB3E03" w:rsidRPr="007C0A62">
        <w:rPr>
          <w:rFonts w:asciiTheme="minorBidi" w:hAnsiTheme="minorBidi"/>
          <w:color w:val="000000" w:themeColor="text1"/>
          <w:lang w:val="en-US"/>
        </w:rPr>
        <w:t>may have</w:t>
      </w:r>
      <w:r w:rsidR="000A1E5B" w:rsidRPr="007C0A62">
        <w:rPr>
          <w:rFonts w:asciiTheme="minorBidi" w:hAnsiTheme="minorBidi"/>
          <w:color w:val="000000" w:themeColor="text1"/>
          <w:lang w:val="en-US"/>
        </w:rPr>
        <w:t xml:space="preserve"> been folded. Considering the address on the </w:t>
      </w:r>
      <w:r w:rsidR="008B4267" w:rsidRPr="007C0A62">
        <w:rPr>
          <w:rFonts w:asciiTheme="minorBidi" w:eastAsia="Calibri" w:hAnsiTheme="minorBidi"/>
          <w:i/>
          <w:color w:val="000000" w:themeColor="text1"/>
          <w:lang w:val="en-US"/>
        </w:rPr>
        <w:t>verso</w:t>
      </w:r>
      <w:r w:rsidR="000A1E5B" w:rsidRPr="007C0A62">
        <w:rPr>
          <w:rFonts w:asciiTheme="minorBidi" w:hAnsiTheme="minorBidi"/>
          <w:color w:val="000000" w:themeColor="text1"/>
          <w:lang w:val="en-US"/>
        </w:rPr>
        <w:t xml:space="preserve">, </w:t>
      </w:r>
      <w:r w:rsidR="00B0448A" w:rsidRPr="007C0A62">
        <w:rPr>
          <w:rFonts w:asciiTheme="minorBidi" w:hAnsiTheme="minorBidi"/>
          <w:color w:val="000000" w:themeColor="text1"/>
          <w:lang w:val="en-US"/>
        </w:rPr>
        <w:t>it may be</w:t>
      </w:r>
      <w:r w:rsidR="000A1E5B" w:rsidRPr="007C0A62">
        <w:rPr>
          <w:rFonts w:asciiTheme="minorBidi" w:hAnsiTheme="minorBidi"/>
          <w:color w:val="000000" w:themeColor="text1"/>
          <w:lang w:val="en-US"/>
        </w:rPr>
        <w:t xml:space="preserve"> assume</w:t>
      </w:r>
      <w:r w:rsidR="00B0448A" w:rsidRPr="007C0A62">
        <w:rPr>
          <w:rFonts w:asciiTheme="minorBidi" w:hAnsiTheme="minorBidi"/>
          <w:color w:val="000000" w:themeColor="text1"/>
          <w:lang w:val="en-US"/>
        </w:rPr>
        <w:t>d</w:t>
      </w:r>
      <w:r w:rsidR="000A1E5B" w:rsidRPr="007C0A62">
        <w:rPr>
          <w:rFonts w:asciiTheme="minorBidi" w:hAnsiTheme="minorBidi"/>
          <w:color w:val="000000" w:themeColor="text1"/>
          <w:lang w:val="en-US"/>
        </w:rPr>
        <w:t xml:space="preserve"> that, when folded, the papyrus </w:t>
      </w:r>
      <w:r w:rsidR="00B0448A" w:rsidRPr="007C0A62">
        <w:rPr>
          <w:rFonts w:asciiTheme="minorBidi" w:hAnsiTheme="minorBidi"/>
          <w:color w:val="000000" w:themeColor="text1"/>
          <w:lang w:val="en-US"/>
        </w:rPr>
        <w:t xml:space="preserve">appeared to be </w:t>
      </w:r>
      <w:r w:rsidR="000A1E5B" w:rsidRPr="007C0A62">
        <w:rPr>
          <w:rFonts w:asciiTheme="minorBidi" w:hAnsiTheme="minorBidi"/>
          <w:color w:val="000000" w:themeColor="text1"/>
          <w:lang w:val="en-US"/>
        </w:rPr>
        <w:t xml:space="preserve">a small rectangle, with the sender’s name on one side and that of the recipient on the other. If </w:t>
      </w:r>
      <w:r w:rsidR="00B0448A" w:rsidRPr="007C0A62">
        <w:rPr>
          <w:rFonts w:asciiTheme="minorBidi" w:hAnsiTheme="minorBidi"/>
          <w:color w:val="000000" w:themeColor="text1"/>
          <w:lang w:val="en-US"/>
        </w:rPr>
        <w:t>this was the case</w:t>
      </w:r>
      <w:r w:rsidR="000A1E5B" w:rsidRPr="007C0A62">
        <w:rPr>
          <w:rFonts w:asciiTheme="minorBidi" w:hAnsiTheme="minorBidi"/>
          <w:color w:val="000000" w:themeColor="text1"/>
          <w:lang w:val="en-US"/>
        </w:rPr>
        <w:t xml:space="preserve">, however, </w:t>
      </w:r>
      <w:r w:rsidR="00B0448A" w:rsidRPr="007C0A62">
        <w:rPr>
          <w:rFonts w:asciiTheme="minorBidi" w:hAnsiTheme="minorBidi"/>
          <w:color w:val="000000" w:themeColor="text1"/>
          <w:lang w:val="en-US"/>
        </w:rPr>
        <w:t xml:space="preserve">there </w:t>
      </w:r>
      <w:r w:rsidR="000A1E5B" w:rsidRPr="007C0A62">
        <w:rPr>
          <w:rFonts w:asciiTheme="minorBidi" w:hAnsiTheme="minorBidi"/>
          <w:color w:val="000000" w:themeColor="text1"/>
          <w:lang w:val="en-US"/>
        </w:rPr>
        <w:t xml:space="preserve">should </w:t>
      </w:r>
      <w:r w:rsidR="00B0448A" w:rsidRPr="007C0A62">
        <w:rPr>
          <w:rFonts w:asciiTheme="minorBidi" w:hAnsiTheme="minorBidi"/>
          <w:color w:val="000000" w:themeColor="text1"/>
          <w:lang w:val="en-US"/>
        </w:rPr>
        <w:t xml:space="preserve">be </w:t>
      </w:r>
      <w:r w:rsidR="000A1E5B" w:rsidRPr="007C0A62">
        <w:rPr>
          <w:rFonts w:asciiTheme="minorBidi" w:hAnsiTheme="minorBidi"/>
          <w:color w:val="000000" w:themeColor="text1"/>
          <w:lang w:val="en-US"/>
        </w:rPr>
        <w:t xml:space="preserve">a further “damage line” in the lower section of the papyrus, but </w:t>
      </w:r>
      <w:r w:rsidR="00B0448A" w:rsidRPr="007C0A62">
        <w:rPr>
          <w:rFonts w:asciiTheme="minorBidi" w:hAnsiTheme="minorBidi"/>
          <w:color w:val="000000" w:themeColor="text1"/>
          <w:lang w:val="en-US"/>
        </w:rPr>
        <w:t xml:space="preserve">in fact </w:t>
      </w:r>
      <w:r w:rsidR="000A1E5B" w:rsidRPr="007C0A62">
        <w:rPr>
          <w:rFonts w:asciiTheme="minorBidi" w:hAnsiTheme="minorBidi"/>
          <w:color w:val="000000" w:themeColor="text1"/>
          <w:lang w:val="en-US"/>
        </w:rPr>
        <w:t xml:space="preserve">there is no evidence of such damage. The </w:t>
      </w:r>
      <w:r w:rsidR="00B0448A" w:rsidRPr="007C0A62">
        <w:rPr>
          <w:rFonts w:asciiTheme="minorBidi" w:hAnsiTheme="minorBidi"/>
          <w:color w:val="000000" w:themeColor="text1"/>
          <w:lang w:val="en-US"/>
        </w:rPr>
        <w:t xml:space="preserve">material of the </w:t>
      </w:r>
      <w:r w:rsidR="000A1E5B" w:rsidRPr="007C0A62">
        <w:rPr>
          <w:rFonts w:asciiTheme="minorBidi" w:hAnsiTheme="minorBidi"/>
          <w:color w:val="000000" w:themeColor="text1"/>
          <w:lang w:val="en-US"/>
        </w:rPr>
        <w:t xml:space="preserve">writing </w:t>
      </w:r>
      <w:r w:rsidR="00B0448A" w:rsidRPr="007C0A62">
        <w:rPr>
          <w:rFonts w:asciiTheme="minorBidi" w:hAnsiTheme="minorBidi"/>
          <w:color w:val="000000" w:themeColor="text1"/>
          <w:lang w:val="en-US"/>
        </w:rPr>
        <w:t xml:space="preserve">surface </w:t>
      </w:r>
      <w:r w:rsidR="000A1E5B" w:rsidRPr="007C0A62">
        <w:rPr>
          <w:rFonts w:asciiTheme="minorBidi" w:hAnsiTheme="minorBidi"/>
          <w:color w:val="000000" w:themeColor="text1"/>
          <w:lang w:val="en-US"/>
        </w:rPr>
        <w:t>is not particularly valuable: it appears to be rough and thick, and is very far from early medieval documents produced in official or highly formal contexts, such as the papyri written in Ravenna and Rome</w:t>
      </w:r>
      <w:r w:rsidR="00B0448A" w:rsidRPr="007C0A62">
        <w:rPr>
          <w:rFonts w:asciiTheme="minorBidi" w:hAnsiTheme="minorBidi"/>
          <w:color w:val="000000" w:themeColor="text1"/>
          <w:lang w:val="en-US"/>
        </w:rPr>
        <w:t>.</w:t>
      </w:r>
      <w:r w:rsidR="000A1E5B" w:rsidRPr="007C0A62">
        <w:rPr>
          <w:rStyle w:val="Rimandonotaapidipagina"/>
          <w:rFonts w:asciiTheme="minorBidi" w:hAnsiTheme="minorBidi"/>
          <w:color w:val="000000" w:themeColor="text1"/>
        </w:rPr>
        <w:footnoteReference w:id="6"/>
      </w:r>
      <w:r w:rsidR="000A1E5B" w:rsidRPr="007C0A62">
        <w:rPr>
          <w:rFonts w:asciiTheme="minorBidi" w:hAnsiTheme="minorBidi"/>
          <w:color w:val="000000" w:themeColor="text1"/>
          <w:lang w:val="en-US"/>
        </w:rPr>
        <w:t xml:space="preserve"> </w:t>
      </w:r>
      <w:r w:rsidR="000C620D" w:rsidRPr="007C0A62">
        <w:rPr>
          <w:rFonts w:asciiTheme="minorBidi" w:hAnsiTheme="minorBidi"/>
          <w:color w:val="000000" w:themeColor="text1"/>
          <w:lang w:val="en-US"/>
        </w:rPr>
        <w:t xml:space="preserve">Its context must have been rather an unofficial one. </w:t>
      </w:r>
      <w:r w:rsidR="000A1E5B" w:rsidRPr="007C0A62">
        <w:rPr>
          <w:rFonts w:asciiTheme="minorBidi" w:hAnsiTheme="minorBidi"/>
          <w:color w:val="000000" w:themeColor="text1"/>
          <w:lang w:val="en-US"/>
        </w:rPr>
        <w:t>As for the layout, who</w:t>
      </w:r>
      <w:r w:rsidR="000C620D" w:rsidRPr="007C0A62">
        <w:rPr>
          <w:rFonts w:asciiTheme="minorBidi" w:hAnsiTheme="minorBidi"/>
          <w:color w:val="000000" w:themeColor="text1"/>
          <w:lang w:val="en-US"/>
        </w:rPr>
        <w:t>ever</w:t>
      </w:r>
      <w:r w:rsidR="000A1E5B" w:rsidRPr="007C0A62">
        <w:rPr>
          <w:rFonts w:asciiTheme="minorBidi" w:hAnsiTheme="minorBidi"/>
          <w:color w:val="000000" w:themeColor="text1"/>
          <w:lang w:val="en-US"/>
        </w:rPr>
        <w:t xml:space="preserve"> wrote the text had </w:t>
      </w:r>
      <w:r w:rsidR="00B0448A" w:rsidRPr="007C0A62">
        <w:rPr>
          <w:rFonts w:asciiTheme="minorBidi" w:hAnsiTheme="minorBidi"/>
          <w:color w:val="000000" w:themeColor="text1"/>
          <w:lang w:val="en-US"/>
        </w:rPr>
        <w:t xml:space="preserve">it </w:t>
      </w:r>
      <w:r w:rsidR="000A1E5B" w:rsidRPr="007C0A62">
        <w:rPr>
          <w:rFonts w:asciiTheme="minorBidi" w:hAnsiTheme="minorBidi"/>
          <w:color w:val="000000" w:themeColor="text1"/>
          <w:lang w:val="en-US"/>
        </w:rPr>
        <w:t xml:space="preserve">in mind to use </w:t>
      </w:r>
      <w:r w:rsidR="000C620D" w:rsidRPr="007C0A62">
        <w:rPr>
          <w:rFonts w:asciiTheme="minorBidi" w:hAnsiTheme="minorBidi"/>
          <w:color w:val="000000" w:themeColor="text1"/>
          <w:lang w:val="en-US"/>
        </w:rPr>
        <w:t>the available space as efficiently as possible</w:t>
      </w:r>
      <w:r w:rsidR="000A1E5B" w:rsidRPr="007C0A62">
        <w:rPr>
          <w:rFonts w:asciiTheme="minorBidi" w:hAnsiTheme="minorBidi"/>
          <w:color w:val="000000" w:themeColor="text1"/>
          <w:lang w:val="en-US"/>
        </w:rPr>
        <w:t>: the top margin measures 20 mm (25 if we consider it from the first “ideal” base line); the lower one, calculated</w:t>
      </w:r>
      <w:r w:rsidR="00B0448A" w:rsidRPr="007C0A62">
        <w:rPr>
          <w:rFonts w:asciiTheme="minorBidi" w:hAnsiTheme="minorBidi"/>
          <w:color w:val="000000" w:themeColor="text1"/>
          <w:lang w:val="en-US"/>
        </w:rPr>
        <w:t>,</w:t>
      </w:r>
      <w:r w:rsidR="000A1E5B" w:rsidRPr="007C0A62">
        <w:rPr>
          <w:rFonts w:asciiTheme="minorBidi" w:hAnsiTheme="minorBidi"/>
          <w:color w:val="000000" w:themeColor="text1"/>
          <w:lang w:val="en-US"/>
        </w:rPr>
        <w:t xml:space="preserve"> starting from the last line, measures 5 mm only; the left one is of 10 mm, while the right one coincides in most cases with the edge of the </w:t>
      </w:r>
      <w:r w:rsidR="000A1E5B" w:rsidRPr="007C0A62">
        <w:rPr>
          <w:rFonts w:asciiTheme="minorBidi" w:hAnsiTheme="minorBidi"/>
          <w:color w:val="000000" w:themeColor="text1"/>
          <w:lang w:val="en-US"/>
        </w:rPr>
        <w:lastRenderedPageBreak/>
        <w:t xml:space="preserve">papyrus. No evidence of lining can be found, although the interlinear space remains </w:t>
      </w:r>
      <w:r w:rsidR="004125A2" w:rsidRPr="007C0A62">
        <w:rPr>
          <w:rFonts w:asciiTheme="minorBidi" w:hAnsiTheme="minorBidi"/>
          <w:color w:val="000000" w:themeColor="text1"/>
          <w:lang w:val="en-US"/>
        </w:rPr>
        <w:t xml:space="preserve">a </w:t>
      </w:r>
      <w:r w:rsidR="000A1E5B" w:rsidRPr="007C0A62">
        <w:rPr>
          <w:rFonts w:asciiTheme="minorBidi" w:hAnsiTheme="minorBidi"/>
          <w:color w:val="000000" w:themeColor="text1"/>
          <w:lang w:val="en-US"/>
        </w:rPr>
        <w:t xml:space="preserve">constant </w:t>
      </w:r>
      <w:r w:rsidR="004125A2" w:rsidRPr="007C0A62">
        <w:rPr>
          <w:rFonts w:asciiTheme="minorBidi" w:hAnsiTheme="minorBidi"/>
          <w:color w:val="000000" w:themeColor="text1"/>
          <w:lang w:val="en-US"/>
        </w:rPr>
        <w:t xml:space="preserve">at </w:t>
      </w:r>
      <w:r w:rsidR="000A1E5B" w:rsidRPr="007C0A62">
        <w:rPr>
          <w:rFonts w:asciiTheme="minorBidi" w:hAnsiTheme="minorBidi"/>
          <w:color w:val="000000" w:themeColor="text1"/>
          <w:lang w:val="en-US"/>
        </w:rPr>
        <w:t>around 15 mm.</w:t>
      </w:r>
    </w:p>
    <w:p w14:paraId="22ABC8B7" w14:textId="77777777" w:rsidR="00B0448A" w:rsidRPr="007C0A62" w:rsidRDefault="00B0448A">
      <w:pPr>
        <w:spacing w:line="360" w:lineRule="auto"/>
        <w:ind w:firstLine="284"/>
        <w:jc w:val="both"/>
        <w:rPr>
          <w:rFonts w:asciiTheme="minorBidi" w:hAnsiTheme="minorBidi"/>
          <w:color w:val="000000" w:themeColor="text1"/>
          <w:lang w:val="en-US"/>
        </w:rPr>
      </w:pPr>
    </w:p>
    <w:p w14:paraId="4B2E3880" w14:textId="11C33776" w:rsidR="000B574A" w:rsidRPr="007C0A62" w:rsidRDefault="000A1E5B">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 xml:space="preserve">The text, which contains 6 lines in Latin language and 16 lines in Arabic language, plus 2 lines on the </w:t>
      </w:r>
      <w:r w:rsidR="008B4267" w:rsidRPr="007C0A62">
        <w:rPr>
          <w:rFonts w:asciiTheme="minorBidi" w:eastAsia="Calibri" w:hAnsiTheme="minorBidi"/>
          <w:i/>
          <w:color w:val="000000" w:themeColor="text1"/>
          <w:lang w:val="en-US"/>
        </w:rPr>
        <w:t>verso</w:t>
      </w:r>
      <w:r w:rsidRPr="007C0A62">
        <w:rPr>
          <w:rFonts w:asciiTheme="minorBidi" w:hAnsiTheme="minorBidi"/>
          <w:color w:val="000000" w:themeColor="text1"/>
          <w:lang w:val="en-US"/>
        </w:rPr>
        <w:t xml:space="preserve"> in Arabic too, is written by a single hand both on the </w:t>
      </w:r>
      <w:r w:rsidR="00036528" w:rsidRPr="007C0A62">
        <w:rPr>
          <w:rFonts w:asciiTheme="minorBidi" w:eastAsia="Calibri" w:hAnsiTheme="minorBidi"/>
          <w:i/>
          <w:iCs/>
          <w:color w:val="000000" w:themeColor="text1"/>
          <w:lang w:val="en-US"/>
        </w:rPr>
        <w:t>recto</w:t>
      </w:r>
      <w:r w:rsidRPr="007C0A62">
        <w:rPr>
          <w:rFonts w:asciiTheme="minorBidi" w:hAnsiTheme="minorBidi"/>
          <w:color w:val="000000" w:themeColor="text1"/>
          <w:lang w:val="en-US"/>
        </w:rPr>
        <w:t xml:space="preserve"> and the </w:t>
      </w:r>
      <w:r w:rsidR="00036528" w:rsidRPr="007C0A62">
        <w:rPr>
          <w:rFonts w:asciiTheme="minorBidi" w:eastAsia="Calibri" w:hAnsiTheme="minorBidi"/>
          <w:i/>
          <w:iCs/>
          <w:color w:val="000000" w:themeColor="text1"/>
          <w:lang w:val="en-US"/>
        </w:rPr>
        <w:t>verso</w:t>
      </w:r>
      <w:r w:rsidRPr="007C0A62">
        <w:rPr>
          <w:rFonts w:asciiTheme="minorBidi" w:hAnsiTheme="minorBidi"/>
          <w:color w:val="000000" w:themeColor="text1"/>
          <w:lang w:val="en-US"/>
        </w:rPr>
        <w:t>. It is traced with dark brown ink</w:t>
      </w:r>
      <w:r w:rsidR="0092129A" w:rsidRPr="007C0A62">
        <w:rPr>
          <w:rFonts w:asciiTheme="minorBidi" w:hAnsiTheme="minorBidi"/>
          <w:color w:val="000000" w:themeColor="text1"/>
          <w:lang w:val="en-US"/>
        </w:rPr>
        <w:t xml:space="preserve"> by a pointed pen</w:t>
      </w:r>
      <w:r w:rsidRPr="007C0A62">
        <w:rPr>
          <w:rFonts w:asciiTheme="minorBidi" w:hAnsiTheme="minorBidi"/>
          <w:color w:val="000000" w:themeColor="text1"/>
          <w:lang w:val="en-US"/>
        </w:rPr>
        <w:t>, and runs across the fibres on</w:t>
      </w:r>
      <w:r w:rsidR="00036528" w:rsidRPr="007C0A62">
        <w:rPr>
          <w:rFonts w:asciiTheme="minorBidi" w:hAnsiTheme="minorBidi"/>
          <w:color w:val="000000" w:themeColor="text1"/>
          <w:lang w:val="en-US"/>
        </w:rPr>
        <w:t xml:space="preserve"> the </w:t>
      </w:r>
      <w:r w:rsidR="00036528" w:rsidRPr="007C0A62">
        <w:rPr>
          <w:rFonts w:asciiTheme="minorBidi" w:hAnsiTheme="minorBidi"/>
          <w:i/>
          <w:iCs/>
          <w:color w:val="000000" w:themeColor="text1"/>
          <w:lang w:val="en-US"/>
        </w:rPr>
        <w:t>recto</w:t>
      </w:r>
      <w:r w:rsidRPr="007C0A62">
        <w:rPr>
          <w:rFonts w:asciiTheme="minorBidi" w:hAnsiTheme="minorBidi"/>
          <w:color w:val="000000" w:themeColor="text1"/>
          <w:lang w:val="en-US"/>
        </w:rPr>
        <w:t>, along them on</w:t>
      </w:r>
      <w:r w:rsidR="00036528" w:rsidRPr="007C0A62">
        <w:rPr>
          <w:rFonts w:asciiTheme="minorBidi" w:hAnsiTheme="minorBidi"/>
          <w:color w:val="000000" w:themeColor="text1"/>
          <w:lang w:val="en-US"/>
        </w:rPr>
        <w:t xml:space="preserve"> the </w:t>
      </w:r>
      <w:r w:rsidR="00036528" w:rsidRPr="007C0A62">
        <w:rPr>
          <w:rFonts w:asciiTheme="minorBidi" w:hAnsiTheme="minorBidi"/>
          <w:i/>
          <w:iCs/>
          <w:color w:val="000000" w:themeColor="text1"/>
          <w:lang w:val="en-US"/>
        </w:rPr>
        <w:t>verso</w:t>
      </w:r>
      <w:r w:rsidRPr="007C0A62">
        <w:rPr>
          <w:rFonts w:asciiTheme="minorBidi" w:hAnsiTheme="minorBidi"/>
          <w:color w:val="000000" w:themeColor="text1"/>
          <w:lang w:val="en-US"/>
        </w:rPr>
        <w:t xml:space="preserve">. The writing is </w:t>
      </w:r>
      <w:r w:rsidR="00832910" w:rsidRPr="007C0A62">
        <w:rPr>
          <w:rFonts w:asciiTheme="minorBidi" w:hAnsiTheme="minorBidi"/>
          <w:color w:val="000000" w:themeColor="text1"/>
          <w:lang w:val="en-US"/>
        </w:rPr>
        <w:t xml:space="preserve">upright </w:t>
      </w:r>
      <w:r w:rsidRPr="007C0A62">
        <w:rPr>
          <w:rFonts w:asciiTheme="minorBidi" w:hAnsiTheme="minorBidi"/>
          <w:color w:val="000000" w:themeColor="text1"/>
          <w:lang w:val="en-US"/>
        </w:rPr>
        <w:t xml:space="preserve">and shows a slow </w:t>
      </w:r>
      <w:r w:rsidRPr="007C0A62">
        <w:rPr>
          <w:rFonts w:asciiTheme="minorBidi" w:hAnsiTheme="minorBidi"/>
          <w:i/>
          <w:color w:val="000000" w:themeColor="text1"/>
          <w:lang w:val="en-US"/>
        </w:rPr>
        <w:t>ductus</w:t>
      </w:r>
      <w:r w:rsidRPr="007C0A62">
        <w:rPr>
          <w:rFonts w:asciiTheme="minorBidi" w:hAnsiTheme="minorBidi"/>
          <w:color w:val="000000" w:themeColor="text1"/>
          <w:lang w:val="en-US"/>
        </w:rPr>
        <w:t xml:space="preserve"> – no ligatures are to be found</w:t>
      </w:r>
      <w:r w:rsidR="0092129A" w:rsidRPr="007C0A62">
        <w:rPr>
          <w:rFonts w:asciiTheme="minorBidi" w:hAnsiTheme="minorBidi"/>
          <w:color w:val="000000" w:themeColor="text1"/>
          <w:lang w:val="en-US"/>
        </w:rPr>
        <w:t xml:space="preserve">, </w:t>
      </w:r>
      <w:r w:rsidR="0092129A" w:rsidRPr="007C0A62">
        <w:rPr>
          <w:color w:val="000000" w:themeColor="text1"/>
          <w:lang w:val="en-US"/>
        </w:rPr>
        <w:t xml:space="preserve">except for three cases in which a ligature </w:t>
      </w:r>
      <w:r w:rsidR="0092129A" w:rsidRPr="007C0A62">
        <w:rPr>
          <w:i/>
          <w:color w:val="000000" w:themeColor="text1"/>
          <w:lang w:val="en-US"/>
        </w:rPr>
        <w:t>ti</w:t>
      </w:r>
      <w:r w:rsidR="0092129A" w:rsidRPr="007C0A62">
        <w:rPr>
          <w:color w:val="000000" w:themeColor="text1"/>
          <w:lang w:val="en-US"/>
        </w:rPr>
        <w:t xml:space="preserve"> occurs, with the shape of a ‘reversed Beta’ (l. 6, </w:t>
      </w:r>
      <w:r w:rsidR="0092129A" w:rsidRPr="007C0A62">
        <w:rPr>
          <w:i/>
          <w:color w:val="000000" w:themeColor="text1"/>
          <w:lang w:val="en-US"/>
        </w:rPr>
        <w:t>gra</w:t>
      </w:r>
      <w:r w:rsidR="0092129A" w:rsidRPr="007C0A62">
        <w:rPr>
          <w:b/>
          <w:i/>
          <w:color w:val="000000" w:themeColor="text1"/>
          <w:lang w:val="en-US"/>
        </w:rPr>
        <w:t>ti</w:t>
      </w:r>
      <w:r w:rsidR="0092129A" w:rsidRPr="007C0A62">
        <w:rPr>
          <w:i/>
          <w:color w:val="000000" w:themeColor="text1"/>
          <w:lang w:val="en-US"/>
        </w:rPr>
        <w:t>ia</w:t>
      </w:r>
      <w:r w:rsidR="0092129A" w:rsidRPr="007C0A62">
        <w:rPr>
          <w:color w:val="000000" w:themeColor="text1"/>
          <w:lang w:val="en-US"/>
        </w:rPr>
        <w:t xml:space="preserve">; 12, </w:t>
      </w:r>
      <w:r w:rsidR="0092129A" w:rsidRPr="007C0A62">
        <w:rPr>
          <w:i/>
          <w:color w:val="000000" w:themeColor="text1"/>
          <w:lang w:val="en-US"/>
        </w:rPr>
        <w:t>bi</w:t>
      </w:r>
      <w:r w:rsidR="0092129A" w:rsidRPr="007C0A62">
        <w:rPr>
          <w:b/>
          <w:i/>
          <w:color w:val="000000" w:themeColor="text1"/>
          <w:lang w:val="en-US"/>
        </w:rPr>
        <w:t>ti</w:t>
      </w:r>
      <w:r w:rsidR="0092129A" w:rsidRPr="007C0A62">
        <w:rPr>
          <w:i/>
          <w:color w:val="000000" w:themeColor="text1"/>
          <w:lang w:val="en-US"/>
        </w:rPr>
        <w:t>iti</w:t>
      </w:r>
      <w:r w:rsidR="0092129A" w:rsidRPr="007C0A62">
        <w:rPr>
          <w:color w:val="000000" w:themeColor="text1"/>
          <w:lang w:val="en-US"/>
        </w:rPr>
        <w:t xml:space="preserve">; 13, </w:t>
      </w:r>
      <w:r w:rsidR="0092129A" w:rsidRPr="007C0A62">
        <w:rPr>
          <w:i/>
          <w:color w:val="000000" w:themeColor="text1"/>
          <w:lang w:val="en-US"/>
        </w:rPr>
        <w:t>a</w:t>
      </w:r>
      <w:r w:rsidR="0092129A" w:rsidRPr="007C0A62">
        <w:rPr>
          <w:b/>
          <w:i/>
          <w:color w:val="000000" w:themeColor="text1"/>
          <w:lang w:val="en-US"/>
        </w:rPr>
        <w:t>ti</w:t>
      </w:r>
      <w:r w:rsidR="0092129A" w:rsidRPr="007C0A62">
        <w:rPr>
          <w:i/>
          <w:color w:val="000000" w:themeColor="text1"/>
          <w:lang w:val="en-US"/>
        </w:rPr>
        <w:t>imtuạ</w:t>
      </w:r>
      <w:r w:rsidR="0092129A" w:rsidRPr="007C0A62">
        <w:rPr>
          <w:color w:val="000000" w:themeColor="text1"/>
          <w:lang w:val="en-US"/>
        </w:rPr>
        <w:t xml:space="preserve">; </w:t>
      </w:r>
      <w:r w:rsidR="0092129A" w:rsidRPr="007C0A62">
        <w:rPr>
          <w:rFonts w:asciiTheme="minorBidi" w:eastAsia="Calibri" w:hAnsiTheme="minorBidi"/>
          <w:bCs/>
          <w:i/>
          <w:color w:val="000000" w:themeColor="text1"/>
          <w:lang w:val="en-US"/>
        </w:rPr>
        <w:t>verso</w:t>
      </w:r>
      <w:r w:rsidR="0092129A" w:rsidRPr="007C0A62">
        <w:rPr>
          <w:color w:val="000000" w:themeColor="text1"/>
          <w:lang w:val="en-US"/>
        </w:rPr>
        <w:t xml:space="preserve">, l. 1, </w:t>
      </w:r>
      <w:r w:rsidR="0092129A" w:rsidRPr="007C0A62">
        <w:rPr>
          <w:i/>
          <w:color w:val="000000" w:themeColor="text1"/>
          <w:lang w:val="en-US"/>
        </w:rPr>
        <w:t>a</w:t>
      </w:r>
      <w:r w:rsidR="0092129A" w:rsidRPr="007C0A62">
        <w:rPr>
          <w:b/>
          <w:i/>
          <w:color w:val="000000" w:themeColor="text1"/>
          <w:lang w:val="en-US"/>
        </w:rPr>
        <w:t>t</w:t>
      </w:r>
      <w:r w:rsidR="0092129A" w:rsidRPr="007C0A62">
        <w:rPr>
          <w:i/>
          <w:color w:val="000000" w:themeColor="text1"/>
          <w:lang w:val="en-US"/>
        </w:rPr>
        <w:t>̣</w:t>
      </w:r>
      <w:r w:rsidR="0092129A" w:rsidRPr="007C0A62">
        <w:rPr>
          <w:b/>
          <w:i/>
          <w:color w:val="000000" w:themeColor="text1"/>
          <w:lang w:val="en-US"/>
        </w:rPr>
        <w:t>i</w:t>
      </w:r>
      <w:r w:rsidR="0092129A" w:rsidRPr="007C0A62">
        <w:rPr>
          <w:i/>
          <w:color w:val="000000" w:themeColor="text1"/>
          <w:lang w:val="en-US"/>
        </w:rPr>
        <w:t>ualla</w:t>
      </w:r>
      <w:r w:rsidR="0092129A" w:rsidRPr="007C0A62">
        <w:rPr>
          <w:color w:val="000000" w:themeColor="text1"/>
          <w:lang w:val="en-US"/>
        </w:rPr>
        <w:t>). It probably marks an assibilated sound /ts/</w:t>
      </w:r>
      <w:r w:rsidR="00832910" w:rsidRPr="007C0A62">
        <w:rPr>
          <w:color w:val="000000" w:themeColor="text1"/>
          <w:lang w:val="en-US"/>
        </w:rPr>
        <w:t>.</w:t>
      </w:r>
      <w:r w:rsidR="0092129A" w:rsidRPr="007C0A62">
        <w:rPr>
          <w:rStyle w:val="Rimandonotaapidipagina"/>
          <w:color w:val="000000" w:themeColor="text1"/>
          <w:lang w:val="en-US"/>
        </w:rPr>
        <w:footnoteReference w:id="7"/>
      </w:r>
      <w:r w:rsidR="00832910" w:rsidRPr="007C0A62">
        <w:rPr>
          <w:rFonts w:asciiTheme="minorBidi" w:hAnsiTheme="minorBidi"/>
          <w:color w:val="000000" w:themeColor="text1"/>
          <w:lang w:val="en-US"/>
        </w:rPr>
        <w:t xml:space="preserve"> </w:t>
      </w:r>
      <w:r w:rsidRPr="007C0A62">
        <w:rPr>
          <w:rFonts w:asciiTheme="minorBidi" w:hAnsiTheme="minorBidi"/>
          <w:color w:val="000000" w:themeColor="text1"/>
          <w:lang w:val="en-US"/>
        </w:rPr>
        <w:t xml:space="preserve"> In some letters, such as </w:t>
      </w:r>
      <w:r w:rsidRPr="007C0A62">
        <w:rPr>
          <w:rFonts w:asciiTheme="minorBidi" w:hAnsiTheme="minorBidi"/>
          <w:i/>
          <w:color w:val="000000" w:themeColor="text1"/>
          <w:lang w:val="en-US"/>
        </w:rPr>
        <w:t>b</w:t>
      </w:r>
      <w:r w:rsidRPr="007C0A62">
        <w:rPr>
          <w:rFonts w:asciiTheme="minorBidi" w:hAnsiTheme="minorBidi"/>
          <w:color w:val="000000" w:themeColor="text1"/>
          <w:lang w:val="en-US"/>
        </w:rPr>
        <w:t xml:space="preserve"> and </w:t>
      </w:r>
      <w:r w:rsidRPr="007C0A62">
        <w:rPr>
          <w:rFonts w:asciiTheme="minorBidi" w:hAnsiTheme="minorBidi"/>
          <w:i/>
          <w:color w:val="000000" w:themeColor="text1"/>
          <w:lang w:val="en-US"/>
        </w:rPr>
        <w:t>e</w:t>
      </w:r>
      <w:r w:rsidRPr="007C0A62">
        <w:rPr>
          <w:rFonts w:asciiTheme="minorBidi" w:hAnsiTheme="minorBidi"/>
          <w:color w:val="000000" w:themeColor="text1"/>
          <w:lang w:val="en-US"/>
        </w:rPr>
        <w:t xml:space="preserve">, the strokes sometimes appear even to be disjointed. The letter shapes are attributable to the period of the so called “medieval graphical particularism”, and are connected to the new Roman cursive tradition: </w:t>
      </w:r>
      <w:r w:rsidRPr="007C0A62">
        <w:rPr>
          <w:rFonts w:asciiTheme="minorBidi" w:hAnsiTheme="minorBidi"/>
          <w:i/>
          <w:color w:val="000000" w:themeColor="text1"/>
          <w:lang w:val="en-US"/>
        </w:rPr>
        <w:t>a</w:t>
      </w:r>
      <w:r w:rsidRPr="007C0A62">
        <w:rPr>
          <w:rFonts w:asciiTheme="minorBidi" w:hAnsiTheme="minorBidi"/>
          <w:color w:val="000000" w:themeColor="text1"/>
          <w:lang w:val="en-US"/>
        </w:rPr>
        <w:t xml:space="preserve"> is opened at the top; </w:t>
      </w:r>
      <w:r w:rsidR="0092129A" w:rsidRPr="007C0A62">
        <w:rPr>
          <w:rFonts w:asciiTheme="minorBidi" w:hAnsiTheme="minorBidi"/>
          <w:i/>
          <w:color w:val="000000" w:themeColor="text1"/>
          <w:lang w:val="en-US"/>
        </w:rPr>
        <w:t>i</w:t>
      </w:r>
      <w:r w:rsidR="0092129A" w:rsidRPr="007C0A62">
        <w:rPr>
          <w:rFonts w:asciiTheme="minorBidi" w:hAnsiTheme="minorBidi"/>
          <w:color w:val="000000" w:themeColor="text1"/>
          <w:lang w:val="en-US"/>
        </w:rPr>
        <w:t xml:space="preserve"> can have either the short or the long form; </w:t>
      </w:r>
      <w:r w:rsidRPr="007C0A62">
        <w:rPr>
          <w:rFonts w:asciiTheme="minorBidi" w:hAnsiTheme="minorBidi"/>
          <w:i/>
          <w:color w:val="000000" w:themeColor="text1"/>
          <w:lang w:val="en-US"/>
        </w:rPr>
        <w:t>e</w:t>
      </w:r>
      <w:r w:rsidRPr="007C0A62">
        <w:rPr>
          <w:rFonts w:asciiTheme="minorBidi" w:hAnsiTheme="minorBidi"/>
          <w:color w:val="000000" w:themeColor="text1"/>
          <w:lang w:val="en-US"/>
        </w:rPr>
        <w:t xml:space="preserve"> has the shape of the number “8”, a shape that is not common, within Latin script, before the late 7th century; </w:t>
      </w:r>
      <w:r w:rsidRPr="007C0A62">
        <w:rPr>
          <w:rFonts w:asciiTheme="minorBidi" w:hAnsiTheme="minorBidi"/>
          <w:i/>
          <w:color w:val="000000" w:themeColor="text1"/>
          <w:lang w:val="en-US"/>
        </w:rPr>
        <w:t>t</w:t>
      </w:r>
      <w:r w:rsidRPr="007C0A62">
        <w:rPr>
          <w:rFonts w:asciiTheme="minorBidi" w:hAnsiTheme="minorBidi"/>
          <w:color w:val="000000" w:themeColor="text1"/>
          <w:lang w:val="en-US"/>
        </w:rPr>
        <w:t xml:space="preserve"> shows a “handle” before the vertical stroke: this form becomes widespread from the 7th century onwards</w:t>
      </w:r>
      <w:r w:rsidR="00C657B4"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rPr>
        <w:footnoteReference w:id="8"/>
      </w:r>
      <w:r w:rsidRPr="007C0A62">
        <w:rPr>
          <w:rFonts w:asciiTheme="minorBidi" w:hAnsiTheme="minorBidi"/>
          <w:color w:val="000000" w:themeColor="text1"/>
          <w:lang w:val="en-US"/>
        </w:rPr>
        <w:t xml:space="preserve"> Abbreviations are marked by a short horizontal stroke above the letters, and concern either final </w:t>
      </w:r>
      <w:r w:rsidRPr="007C0A62">
        <w:rPr>
          <w:rFonts w:asciiTheme="minorBidi" w:hAnsiTheme="minorBidi"/>
          <w:i/>
          <w:color w:val="000000" w:themeColor="text1"/>
          <w:lang w:val="en-US"/>
        </w:rPr>
        <w:t>-m</w:t>
      </w:r>
      <w:r w:rsidRPr="007C0A62">
        <w:rPr>
          <w:rFonts w:asciiTheme="minorBidi" w:hAnsiTheme="minorBidi"/>
          <w:color w:val="000000" w:themeColor="text1"/>
          <w:lang w:val="en-US"/>
        </w:rPr>
        <w:t xml:space="preserve"> or </w:t>
      </w:r>
      <w:r w:rsidRPr="007C0A62">
        <w:rPr>
          <w:rFonts w:asciiTheme="minorBidi" w:hAnsiTheme="minorBidi"/>
          <w:i/>
          <w:color w:val="000000" w:themeColor="text1"/>
          <w:lang w:val="en-US"/>
        </w:rPr>
        <w:t xml:space="preserve">nomina </w:t>
      </w:r>
      <w:r w:rsidRPr="007C0A62">
        <w:rPr>
          <w:rFonts w:asciiTheme="minorBidi" w:hAnsiTheme="minorBidi"/>
          <w:color w:val="000000" w:themeColor="text1"/>
          <w:lang w:val="en-US"/>
        </w:rPr>
        <w:t>(</w:t>
      </w:r>
      <w:r w:rsidRPr="007C0A62">
        <w:rPr>
          <w:rFonts w:asciiTheme="minorBidi" w:hAnsiTheme="minorBidi"/>
          <w:i/>
          <w:color w:val="000000" w:themeColor="text1"/>
          <w:lang w:val="en-US"/>
        </w:rPr>
        <w:t>sacra</w:t>
      </w:r>
      <w:r w:rsidRPr="007C0A62">
        <w:rPr>
          <w:rFonts w:asciiTheme="minorBidi" w:hAnsiTheme="minorBidi"/>
          <w:color w:val="000000" w:themeColor="text1"/>
          <w:lang w:val="en-US"/>
        </w:rPr>
        <w:t xml:space="preserve">) such as </w:t>
      </w:r>
      <w:r w:rsidRPr="007C0A62">
        <w:rPr>
          <w:rFonts w:asciiTheme="minorBidi" w:hAnsiTheme="minorBidi"/>
          <w:i/>
          <w:color w:val="000000" w:themeColor="text1"/>
          <w:lang w:val="en-US"/>
        </w:rPr>
        <w:t>Deus</w:t>
      </w:r>
      <w:r w:rsidRPr="007C0A62">
        <w:rPr>
          <w:rFonts w:asciiTheme="minorBidi" w:hAnsiTheme="minorBidi"/>
          <w:color w:val="000000" w:themeColor="text1"/>
          <w:lang w:val="en-US"/>
        </w:rPr>
        <w:t xml:space="preserve">, </w:t>
      </w:r>
      <w:r w:rsidRPr="007C0A62">
        <w:rPr>
          <w:rFonts w:asciiTheme="minorBidi" w:hAnsiTheme="minorBidi"/>
          <w:i/>
          <w:color w:val="000000" w:themeColor="text1"/>
          <w:lang w:val="en-US"/>
        </w:rPr>
        <w:t>Dominus</w:t>
      </w:r>
      <w:r w:rsidR="00DB0DE0" w:rsidRPr="007C0A62">
        <w:rPr>
          <w:rFonts w:asciiTheme="minorBidi" w:hAnsiTheme="minorBidi"/>
          <w:color w:val="000000" w:themeColor="text1"/>
          <w:lang w:val="en-US"/>
        </w:rPr>
        <w:t xml:space="preserve">, </w:t>
      </w:r>
      <w:r w:rsidR="00DB0DE0" w:rsidRPr="007C0A62">
        <w:rPr>
          <w:rFonts w:asciiTheme="minorBidi" w:hAnsiTheme="minorBidi"/>
          <w:i/>
          <w:color w:val="000000" w:themeColor="text1"/>
          <w:lang w:val="en-US"/>
        </w:rPr>
        <w:t>Iohanne</w:t>
      </w:r>
      <w:r w:rsidR="00DB0DE0" w:rsidRPr="007C0A62">
        <w:rPr>
          <w:rFonts w:asciiTheme="minorBidi" w:hAnsiTheme="minorBidi"/>
          <w:color w:val="000000" w:themeColor="text1"/>
          <w:lang w:val="en-US"/>
        </w:rPr>
        <w:t xml:space="preserve">, and the words </w:t>
      </w:r>
      <w:r w:rsidR="00DB0DE0" w:rsidRPr="007C0A62">
        <w:rPr>
          <w:rFonts w:asciiTheme="minorBidi" w:hAnsiTheme="minorBidi"/>
          <w:i/>
          <w:color w:val="000000" w:themeColor="text1"/>
          <w:lang w:val="en-US"/>
        </w:rPr>
        <w:t>quod</w:t>
      </w:r>
      <w:r w:rsidR="00DB0DE0" w:rsidRPr="007C0A62">
        <w:rPr>
          <w:rFonts w:asciiTheme="minorBidi" w:hAnsiTheme="minorBidi"/>
          <w:color w:val="000000" w:themeColor="text1"/>
          <w:lang w:val="en-US"/>
        </w:rPr>
        <w:t xml:space="preserve"> and </w:t>
      </w:r>
      <w:r w:rsidR="00DB0DE0" w:rsidRPr="007C0A62">
        <w:rPr>
          <w:rFonts w:asciiTheme="minorBidi" w:hAnsiTheme="minorBidi"/>
          <w:i/>
          <w:color w:val="000000" w:themeColor="text1"/>
          <w:lang w:val="en-US"/>
        </w:rPr>
        <w:t>senper</w:t>
      </w:r>
      <w:r w:rsidR="000E17D7" w:rsidRPr="007C0A62">
        <w:rPr>
          <w:rFonts w:asciiTheme="minorBidi" w:hAnsiTheme="minorBidi"/>
          <w:color w:val="000000" w:themeColor="text1"/>
          <w:lang w:val="en-US"/>
        </w:rPr>
        <w:t xml:space="preserve"> [</w:t>
      </w:r>
      <w:r w:rsidR="000E17D7" w:rsidRPr="007C0A62">
        <w:rPr>
          <w:rFonts w:asciiTheme="minorBidi" w:hAnsiTheme="minorBidi"/>
          <w:i/>
          <w:color w:val="000000" w:themeColor="text1"/>
          <w:lang w:val="en-US"/>
        </w:rPr>
        <w:t>sic</w:t>
      </w:r>
      <w:r w:rsidR="000E17D7" w:rsidRPr="007C0A62">
        <w:rPr>
          <w:rFonts w:asciiTheme="minorBidi" w:hAnsiTheme="minorBidi"/>
          <w:color w:val="000000" w:themeColor="text1"/>
          <w:lang w:val="en-US"/>
        </w:rPr>
        <w:t>]</w:t>
      </w:r>
      <w:r w:rsidRPr="007C0A62">
        <w:rPr>
          <w:rFonts w:asciiTheme="minorBidi" w:hAnsiTheme="minorBidi"/>
          <w:i/>
          <w:color w:val="000000" w:themeColor="text1"/>
          <w:lang w:val="en-US"/>
        </w:rPr>
        <w:t>.</w:t>
      </w:r>
      <w:r w:rsidR="003F3ECA" w:rsidRPr="007C0A62">
        <w:rPr>
          <w:rFonts w:asciiTheme="minorBidi" w:hAnsiTheme="minorBidi"/>
          <w:color w:val="000000" w:themeColor="text1"/>
          <w:lang w:val="en-US"/>
        </w:rPr>
        <w:t xml:space="preserve"> Punctuation </w:t>
      </w:r>
      <w:r w:rsidRPr="007C0A62">
        <w:rPr>
          <w:rFonts w:asciiTheme="minorBidi" w:hAnsiTheme="minorBidi"/>
          <w:color w:val="000000" w:themeColor="text1"/>
          <w:lang w:val="en-US"/>
        </w:rPr>
        <w:t xml:space="preserve">signs are used, in the form of </w:t>
      </w:r>
      <w:r w:rsidR="003F3ECA" w:rsidRPr="007C0A62">
        <w:rPr>
          <w:rFonts w:asciiTheme="minorBidi" w:hAnsiTheme="minorBidi"/>
          <w:color w:val="000000" w:themeColor="text1"/>
          <w:lang w:val="en-US"/>
        </w:rPr>
        <w:t xml:space="preserve">a </w:t>
      </w:r>
      <w:r w:rsidRPr="007C0A62">
        <w:rPr>
          <w:rFonts w:asciiTheme="minorBidi" w:hAnsiTheme="minorBidi"/>
          <w:color w:val="000000" w:themeColor="text1"/>
          <w:lang w:val="en-US"/>
        </w:rPr>
        <w:t xml:space="preserve">double dot (:) – </w:t>
      </w:r>
      <w:r w:rsidR="001A13DA" w:rsidRPr="007C0A62">
        <w:rPr>
          <w:rFonts w:asciiTheme="minorBidi" w:hAnsiTheme="minorBidi"/>
          <w:color w:val="000000" w:themeColor="text1"/>
          <w:lang w:val="en-US"/>
        </w:rPr>
        <w:t>apparently</w:t>
      </w:r>
      <w:r w:rsidRPr="007C0A62">
        <w:rPr>
          <w:rFonts w:asciiTheme="minorBidi" w:hAnsiTheme="minorBidi"/>
          <w:color w:val="000000" w:themeColor="text1"/>
          <w:lang w:val="en-US"/>
        </w:rPr>
        <w:t xml:space="preserve"> used to signal a pause – or of a vertical, slightly curled stroke crossed by another horizontal curved stroke (÷) – </w:t>
      </w:r>
      <w:r w:rsidR="007570C6" w:rsidRPr="007C0A62">
        <w:rPr>
          <w:rFonts w:asciiTheme="minorBidi" w:hAnsiTheme="minorBidi"/>
          <w:color w:val="000000" w:themeColor="text1"/>
          <w:lang w:val="en-US"/>
        </w:rPr>
        <w:t>apparently</w:t>
      </w:r>
      <w:r w:rsidRPr="007C0A62">
        <w:rPr>
          <w:rFonts w:asciiTheme="minorBidi" w:hAnsiTheme="minorBidi"/>
          <w:color w:val="000000" w:themeColor="text1"/>
          <w:lang w:val="en-US"/>
        </w:rPr>
        <w:t xml:space="preserve"> used to signal an interrogative tone.</w:t>
      </w:r>
      <w:r w:rsidR="009E4E00" w:rsidRPr="007C0A62">
        <w:rPr>
          <w:rFonts w:asciiTheme="minorBidi" w:hAnsiTheme="minorBidi"/>
          <w:color w:val="000000" w:themeColor="text1"/>
          <w:lang w:val="en-US"/>
        </w:rPr>
        <w:t xml:space="preserve"> The general aspect of the script and the execution of some letters appears to be not so far from that of some witness subscriptions on documents produced in Italy during the 8</w:t>
      </w:r>
      <w:r w:rsidR="009E4E00" w:rsidRPr="007C0A62">
        <w:rPr>
          <w:rFonts w:asciiTheme="minorBidi" w:hAnsiTheme="minorBidi"/>
          <w:color w:val="000000" w:themeColor="text1"/>
          <w:vertAlign w:val="superscript"/>
          <w:lang w:val="en-US"/>
        </w:rPr>
        <w:t>th</w:t>
      </w:r>
      <w:r w:rsidR="009E4E00" w:rsidRPr="007C0A62">
        <w:rPr>
          <w:rFonts w:asciiTheme="minorBidi" w:hAnsiTheme="minorBidi"/>
          <w:color w:val="000000" w:themeColor="text1"/>
          <w:lang w:val="en-US"/>
        </w:rPr>
        <w:t xml:space="preserve"> and 9</w:t>
      </w:r>
      <w:r w:rsidR="009E4E00" w:rsidRPr="007C0A62">
        <w:rPr>
          <w:rFonts w:asciiTheme="minorBidi" w:hAnsiTheme="minorBidi"/>
          <w:color w:val="000000" w:themeColor="text1"/>
          <w:vertAlign w:val="superscript"/>
          <w:lang w:val="en-US"/>
        </w:rPr>
        <w:t>th</w:t>
      </w:r>
      <w:r w:rsidR="009E4E00" w:rsidRPr="007C0A62">
        <w:rPr>
          <w:rFonts w:asciiTheme="minorBidi" w:hAnsiTheme="minorBidi"/>
          <w:color w:val="000000" w:themeColor="text1"/>
          <w:lang w:val="en-US"/>
        </w:rPr>
        <w:t xml:space="preserve"> century</w:t>
      </w:r>
      <w:r w:rsidR="009E4E00" w:rsidRPr="007C0A62">
        <w:rPr>
          <w:rStyle w:val="Rimandonotaapidipagina"/>
          <w:rFonts w:asciiTheme="minorBidi" w:hAnsiTheme="minorBidi"/>
          <w:color w:val="000000" w:themeColor="text1"/>
          <w:lang w:val="en-US"/>
        </w:rPr>
        <w:footnoteReference w:id="9"/>
      </w:r>
      <w:r w:rsidR="009E4E00" w:rsidRPr="007C0A62">
        <w:rPr>
          <w:rFonts w:asciiTheme="minorBidi" w:hAnsiTheme="minorBidi"/>
          <w:color w:val="000000" w:themeColor="text1"/>
          <w:lang w:val="en-US"/>
        </w:rPr>
        <w:t xml:space="preserve">. </w:t>
      </w:r>
      <w:r w:rsidRPr="007C0A62">
        <w:rPr>
          <w:rFonts w:asciiTheme="minorBidi" w:hAnsiTheme="minorBidi"/>
          <w:color w:val="000000" w:themeColor="text1"/>
          <w:lang w:val="en-US"/>
        </w:rPr>
        <w:t>All th</w:t>
      </w:r>
      <w:r w:rsidR="009E4E00" w:rsidRPr="007C0A62">
        <w:rPr>
          <w:rFonts w:asciiTheme="minorBidi" w:hAnsiTheme="minorBidi"/>
          <w:color w:val="000000" w:themeColor="text1"/>
          <w:lang w:val="en-US"/>
        </w:rPr>
        <w:t>ese</w:t>
      </w:r>
      <w:r w:rsidRPr="007C0A62">
        <w:rPr>
          <w:rFonts w:asciiTheme="minorBidi" w:hAnsiTheme="minorBidi"/>
          <w:color w:val="000000" w:themeColor="text1"/>
          <w:lang w:val="en-US"/>
        </w:rPr>
        <w:t xml:space="preserve"> data </w:t>
      </w:r>
      <w:r w:rsidR="009E4E00" w:rsidRPr="007C0A62">
        <w:rPr>
          <w:rFonts w:asciiTheme="minorBidi" w:hAnsiTheme="minorBidi"/>
          <w:color w:val="000000" w:themeColor="text1"/>
          <w:lang w:val="en-US"/>
        </w:rPr>
        <w:t>are</w:t>
      </w:r>
      <w:r w:rsidRPr="007C0A62">
        <w:rPr>
          <w:rFonts w:asciiTheme="minorBidi" w:hAnsiTheme="minorBidi"/>
          <w:color w:val="000000" w:themeColor="text1"/>
          <w:lang w:val="en-US"/>
        </w:rPr>
        <w:t xml:space="preserve"> useless in identifying a place of writing – no peculiar regional features can be found in them – but they help </w:t>
      </w:r>
      <w:r w:rsidR="002412E2" w:rsidRPr="007C0A62">
        <w:rPr>
          <w:rFonts w:asciiTheme="minorBidi" w:hAnsiTheme="minorBidi"/>
          <w:color w:val="000000" w:themeColor="text1"/>
          <w:lang w:val="en-US"/>
        </w:rPr>
        <w:t>in considering</w:t>
      </w:r>
      <w:r w:rsidR="00494CE4" w:rsidRPr="007C0A62">
        <w:rPr>
          <w:rFonts w:asciiTheme="minorBidi" w:hAnsiTheme="minorBidi"/>
          <w:color w:val="000000" w:themeColor="text1"/>
          <w:lang w:val="en-US"/>
        </w:rPr>
        <w:t xml:space="preserve"> the papyrus as </w:t>
      </w:r>
      <w:r w:rsidR="002412E2" w:rsidRPr="007C0A62">
        <w:rPr>
          <w:rFonts w:asciiTheme="minorBidi" w:hAnsiTheme="minorBidi"/>
          <w:color w:val="000000" w:themeColor="text1"/>
          <w:lang w:val="en-US"/>
        </w:rPr>
        <w:t>the</w:t>
      </w:r>
      <w:r w:rsidR="00494CE4" w:rsidRPr="007C0A62">
        <w:rPr>
          <w:rFonts w:asciiTheme="minorBidi" w:hAnsiTheme="minorBidi"/>
          <w:color w:val="000000" w:themeColor="text1"/>
          <w:lang w:val="en-US"/>
        </w:rPr>
        <w:t xml:space="preserve"> product of a</w:t>
      </w:r>
      <w:r w:rsidRPr="007C0A62">
        <w:rPr>
          <w:rFonts w:asciiTheme="minorBidi" w:hAnsiTheme="minorBidi"/>
          <w:color w:val="000000" w:themeColor="text1"/>
          <w:lang w:val="en-US"/>
        </w:rPr>
        <w:t xml:space="preserve"> quite elementary level of Latin literacy, and to suggest the </w:t>
      </w:r>
      <w:r w:rsidR="009E4E00" w:rsidRPr="007C0A62">
        <w:rPr>
          <w:rFonts w:asciiTheme="minorBidi" w:hAnsiTheme="minorBidi"/>
          <w:color w:val="000000" w:themeColor="text1"/>
          <w:lang w:val="en-US"/>
        </w:rPr>
        <w:t xml:space="preserve">period from the end of the </w:t>
      </w:r>
      <w:r w:rsidRPr="007C0A62">
        <w:rPr>
          <w:rFonts w:asciiTheme="minorBidi" w:hAnsiTheme="minorBidi"/>
          <w:color w:val="000000" w:themeColor="text1"/>
          <w:lang w:val="en-US"/>
        </w:rPr>
        <w:t>7</w:t>
      </w:r>
      <w:r w:rsidRPr="007C0A62">
        <w:rPr>
          <w:rFonts w:asciiTheme="minorBidi" w:hAnsiTheme="minorBidi"/>
          <w:color w:val="000000" w:themeColor="text1"/>
          <w:vertAlign w:val="superscript"/>
          <w:lang w:val="en-US"/>
        </w:rPr>
        <w:t>th</w:t>
      </w:r>
      <w:r w:rsidRPr="007C0A62">
        <w:rPr>
          <w:rFonts w:asciiTheme="minorBidi" w:hAnsiTheme="minorBidi"/>
          <w:color w:val="000000" w:themeColor="text1"/>
          <w:lang w:val="en-US"/>
        </w:rPr>
        <w:t xml:space="preserve"> </w:t>
      </w:r>
      <w:r w:rsidR="009E4E00" w:rsidRPr="007C0A62">
        <w:rPr>
          <w:rFonts w:asciiTheme="minorBidi" w:hAnsiTheme="minorBidi"/>
          <w:color w:val="000000" w:themeColor="text1"/>
          <w:lang w:val="en-US"/>
        </w:rPr>
        <w:t xml:space="preserve">to </w:t>
      </w:r>
      <w:r w:rsidRPr="007C0A62">
        <w:rPr>
          <w:rFonts w:asciiTheme="minorBidi" w:hAnsiTheme="minorBidi"/>
          <w:color w:val="000000" w:themeColor="text1"/>
          <w:lang w:val="en-US"/>
        </w:rPr>
        <w:t xml:space="preserve">the </w:t>
      </w:r>
      <w:r w:rsidR="009E4E00" w:rsidRPr="007C0A62">
        <w:rPr>
          <w:rFonts w:asciiTheme="minorBidi" w:hAnsiTheme="minorBidi"/>
          <w:color w:val="000000" w:themeColor="text1"/>
          <w:lang w:val="en-US"/>
        </w:rPr>
        <w:t>end of the 9</w:t>
      </w:r>
      <w:r w:rsidR="009E4E00" w:rsidRPr="007C0A62">
        <w:rPr>
          <w:rFonts w:asciiTheme="minorBidi" w:hAnsiTheme="minorBidi"/>
          <w:color w:val="000000" w:themeColor="text1"/>
          <w:vertAlign w:val="superscript"/>
          <w:lang w:val="en-US"/>
        </w:rPr>
        <w:t>th</w:t>
      </w:r>
      <w:r w:rsidRPr="007C0A62">
        <w:rPr>
          <w:rFonts w:asciiTheme="minorBidi" w:hAnsiTheme="minorBidi"/>
          <w:color w:val="000000" w:themeColor="text1"/>
          <w:lang w:val="en-US"/>
        </w:rPr>
        <w:t xml:space="preserve"> century as a plausible chronological range for the writing. </w:t>
      </w:r>
      <w:r w:rsidR="00876C38" w:rsidRPr="007C0A62">
        <w:rPr>
          <w:rFonts w:asciiTheme="minorBidi" w:hAnsiTheme="minorBidi"/>
          <w:color w:val="000000" w:themeColor="text1"/>
          <w:lang w:val="en-US"/>
        </w:rPr>
        <w:t>The presence of an internal address or prescript (line 1), which disappears in the 9</w:t>
      </w:r>
      <w:r w:rsidR="00876C38" w:rsidRPr="007C0A62">
        <w:rPr>
          <w:rFonts w:asciiTheme="minorBidi" w:hAnsiTheme="minorBidi"/>
          <w:color w:val="000000" w:themeColor="text1"/>
          <w:vertAlign w:val="superscript"/>
          <w:lang w:val="en-US"/>
        </w:rPr>
        <w:t>th</w:t>
      </w:r>
      <w:r w:rsidR="00876C38" w:rsidRPr="007C0A62">
        <w:rPr>
          <w:rFonts w:asciiTheme="minorBidi" w:hAnsiTheme="minorBidi"/>
          <w:color w:val="000000" w:themeColor="text1"/>
          <w:lang w:val="en-US"/>
        </w:rPr>
        <w:t xml:space="preserve"> century among Arabic letters, may suggest the 8</w:t>
      </w:r>
      <w:r w:rsidR="00876C38" w:rsidRPr="007C0A62">
        <w:rPr>
          <w:rFonts w:asciiTheme="minorBidi" w:hAnsiTheme="minorBidi"/>
          <w:color w:val="000000" w:themeColor="text1"/>
          <w:vertAlign w:val="superscript"/>
          <w:lang w:val="en-US"/>
        </w:rPr>
        <w:t>th</w:t>
      </w:r>
      <w:r w:rsidR="00876C38" w:rsidRPr="007C0A62">
        <w:rPr>
          <w:rFonts w:asciiTheme="minorBidi" w:hAnsiTheme="minorBidi"/>
          <w:color w:val="000000" w:themeColor="text1"/>
          <w:lang w:val="en-US"/>
        </w:rPr>
        <w:t xml:space="preserve"> century as the more likely date; however, the plurilingual and multicultural nature of the document induces to approach this parallelism with caution</w:t>
      </w:r>
      <w:r w:rsidR="00876C38" w:rsidRPr="007C0A62">
        <w:rPr>
          <w:rStyle w:val="Rimandonotaapidipagina"/>
          <w:rFonts w:asciiTheme="minorBidi" w:hAnsiTheme="minorBidi"/>
          <w:color w:val="000000" w:themeColor="text1"/>
        </w:rPr>
        <w:footnoteReference w:id="10"/>
      </w:r>
      <w:r w:rsidR="00876C38" w:rsidRPr="007C0A62">
        <w:rPr>
          <w:rFonts w:asciiTheme="minorBidi" w:hAnsiTheme="minorBidi"/>
          <w:color w:val="000000" w:themeColor="text1"/>
          <w:lang w:val="en-US"/>
        </w:rPr>
        <w:t>.</w:t>
      </w:r>
    </w:p>
    <w:p w14:paraId="2B30F4FE" w14:textId="0BDB20B5" w:rsidR="000A1E5B" w:rsidRPr="007C0A62" w:rsidRDefault="000A1E5B">
      <w:pPr>
        <w:spacing w:line="360" w:lineRule="auto"/>
        <w:ind w:firstLine="284"/>
        <w:jc w:val="both"/>
        <w:rPr>
          <w:rFonts w:asciiTheme="minorBidi" w:hAnsiTheme="minorBidi"/>
          <w:color w:val="000000" w:themeColor="text1"/>
          <w:lang w:val="en-US"/>
        </w:rPr>
      </w:pPr>
    </w:p>
    <w:p w14:paraId="2391F22C" w14:textId="4D531EBB" w:rsidR="000B574A" w:rsidRPr="007C0A62" w:rsidRDefault="000A1E5B" w:rsidP="00AD1785">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 xml:space="preserve">As for the textual typology – on which more details are provided below by Arianna D’Ottone Rambach – the papyrus is a letter, written by a man named </w:t>
      </w:r>
      <w:r w:rsidRPr="007C0A62">
        <w:rPr>
          <w:rFonts w:asciiTheme="minorBidi" w:hAnsiTheme="minorBidi"/>
          <w:i/>
          <w:color w:val="000000" w:themeColor="text1"/>
          <w:lang w:val="en-US"/>
        </w:rPr>
        <w:t>Sati</w:t>
      </w:r>
      <w:r w:rsidRPr="007C0A62">
        <w:rPr>
          <w:rFonts w:asciiTheme="minorBidi" w:hAnsiTheme="minorBidi"/>
          <w:color w:val="000000" w:themeColor="text1"/>
          <w:lang w:val="en-US"/>
        </w:rPr>
        <w:t xml:space="preserve"> to a friend of hi</w:t>
      </w:r>
      <w:r w:rsidR="00914126" w:rsidRPr="007C0A62">
        <w:rPr>
          <w:rFonts w:asciiTheme="minorBidi" w:hAnsiTheme="minorBidi"/>
          <w:color w:val="000000" w:themeColor="text1"/>
          <w:lang w:val="en-US"/>
        </w:rPr>
        <w:t>s</w:t>
      </w:r>
      <w:r w:rsidRPr="007C0A62">
        <w:rPr>
          <w:rFonts w:asciiTheme="minorBidi" w:hAnsiTheme="minorBidi"/>
          <w:color w:val="000000" w:themeColor="text1"/>
          <w:lang w:val="en-US"/>
        </w:rPr>
        <w:t xml:space="preserve"> named </w:t>
      </w:r>
      <w:r w:rsidRPr="007C0A62">
        <w:rPr>
          <w:rFonts w:asciiTheme="minorBidi" w:hAnsiTheme="minorBidi"/>
          <w:i/>
          <w:color w:val="000000" w:themeColor="text1"/>
          <w:lang w:val="en-US"/>
        </w:rPr>
        <w:t>Iohanne</w:t>
      </w:r>
      <w:r w:rsidRPr="007C0A62">
        <w:rPr>
          <w:rFonts w:asciiTheme="minorBidi" w:hAnsiTheme="minorBidi"/>
          <w:color w:val="000000" w:themeColor="text1"/>
          <w:lang w:val="en-US"/>
        </w:rPr>
        <w:t xml:space="preserve">. More specifically, it fits well into the group of Arabic “private letters” studied by Eva Mira Grob. Different from so-called “business letters”, this kind of text is distinguished by a number of religious formulae and the involvement of </w:t>
      </w:r>
      <w:r w:rsidR="00AD1785" w:rsidRPr="007C0A62">
        <w:rPr>
          <w:rFonts w:asciiTheme="minorBidi" w:hAnsiTheme="minorBidi"/>
          <w:color w:val="000000" w:themeColor="text1"/>
          <w:lang w:val="en-US"/>
        </w:rPr>
        <w:t xml:space="preserve">more than two </w:t>
      </w:r>
      <w:r w:rsidRPr="007C0A62">
        <w:rPr>
          <w:rFonts w:asciiTheme="minorBidi" w:hAnsiTheme="minorBidi"/>
          <w:color w:val="000000" w:themeColor="text1"/>
          <w:lang w:val="en-US"/>
        </w:rPr>
        <w:t>people</w:t>
      </w:r>
      <w:r w:rsidR="00BA74CD"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rPr>
        <w:footnoteReference w:id="11"/>
      </w:r>
      <w:r w:rsidRPr="007C0A62">
        <w:rPr>
          <w:rFonts w:asciiTheme="minorBidi" w:hAnsiTheme="minorBidi"/>
          <w:color w:val="000000" w:themeColor="text1"/>
          <w:lang w:val="en-US"/>
        </w:rPr>
        <w:t xml:space="preserve"> The first feature is clearly visible </w:t>
      </w:r>
      <w:r w:rsidR="002F62CD" w:rsidRPr="007C0A62">
        <w:rPr>
          <w:rFonts w:asciiTheme="minorBidi" w:hAnsiTheme="minorBidi"/>
          <w:color w:val="000000" w:themeColor="text1"/>
          <w:lang w:val="en-US"/>
        </w:rPr>
        <w:t xml:space="preserve">both </w:t>
      </w:r>
      <w:r w:rsidRPr="007C0A62">
        <w:rPr>
          <w:rFonts w:asciiTheme="minorBidi" w:hAnsiTheme="minorBidi"/>
          <w:color w:val="000000" w:themeColor="text1"/>
          <w:lang w:val="en-US"/>
        </w:rPr>
        <w:t xml:space="preserve">in Latin invocations (lines 1, 3, 4, 6) and in Arabic ones (lines 8, 14, 15, 19), whereas the second feature is identifiable in the involvement of at least three people, that is </w:t>
      </w:r>
      <w:r w:rsidRPr="007C0A62">
        <w:rPr>
          <w:rFonts w:asciiTheme="minorBidi" w:hAnsiTheme="minorBidi"/>
          <w:i/>
          <w:color w:val="000000" w:themeColor="text1"/>
          <w:lang w:val="en-US"/>
        </w:rPr>
        <w:t>Sati</w:t>
      </w:r>
      <w:r w:rsidRPr="007C0A62">
        <w:rPr>
          <w:rFonts w:asciiTheme="minorBidi" w:hAnsiTheme="minorBidi"/>
          <w:color w:val="000000" w:themeColor="text1"/>
          <w:lang w:val="en-US"/>
        </w:rPr>
        <w:t xml:space="preserve">, </w:t>
      </w:r>
      <w:r w:rsidRPr="007C0A62">
        <w:rPr>
          <w:rFonts w:asciiTheme="minorBidi" w:hAnsiTheme="minorBidi"/>
          <w:i/>
          <w:color w:val="000000" w:themeColor="text1"/>
          <w:lang w:val="en-US"/>
        </w:rPr>
        <w:t>Iohanne</w:t>
      </w:r>
      <w:r w:rsidRPr="007C0A62">
        <w:rPr>
          <w:rFonts w:asciiTheme="minorBidi" w:hAnsiTheme="minorBidi"/>
          <w:color w:val="000000" w:themeColor="text1"/>
          <w:lang w:val="en-US"/>
        </w:rPr>
        <w:t xml:space="preserve">, and </w:t>
      </w:r>
      <w:r w:rsidRPr="007C0A62">
        <w:rPr>
          <w:rFonts w:asciiTheme="minorBidi" w:hAnsiTheme="minorBidi"/>
          <w:i/>
          <w:color w:val="000000" w:themeColor="text1"/>
          <w:lang w:val="en-US"/>
        </w:rPr>
        <w:t>Custantin</w:t>
      </w:r>
      <w:r w:rsidRPr="007C0A62">
        <w:rPr>
          <w:rFonts w:asciiTheme="minorBidi" w:hAnsiTheme="minorBidi"/>
          <w:color w:val="000000" w:themeColor="text1"/>
          <w:lang w:val="en-US"/>
        </w:rPr>
        <w:t xml:space="preserve"> (lines 1, 9, 17-18). Moreover, the use of a personal and repetitive style, detectable </w:t>
      </w:r>
      <w:r w:rsidR="002F62CD" w:rsidRPr="007C0A62">
        <w:rPr>
          <w:rFonts w:asciiTheme="minorBidi" w:hAnsiTheme="minorBidi"/>
          <w:color w:val="000000" w:themeColor="text1"/>
          <w:lang w:val="en-US"/>
        </w:rPr>
        <w:t xml:space="preserve">both </w:t>
      </w:r>
      <w:r w:rsidRPr="007C0A62">
        <w:rPr>
          <w:rFonts w:asciiTheme="minorBidi" w:hAnsiTheme="minorBidi"/>
          <w:color w:val="000000" w:themeColor="text1"/>
          <w:lang w:val="en-US"/>
        </w:rPr>
        <w:t>in Latin and in Arabic, suggests that category as the more likely framework for the understanding of this papyrus.</w:t>
      </w:r>
    </w:p>
    <w:p w14:paraId="382ABCDC" w14:textId="3107E6F6" w:rsidR="00AC6764" w:rsidRPr="007C0A62" w:rsidRDefault="000A1E5B">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Private Arabic letters were often dictated (or their text was delegated) by the sender to a scribe or more generally to a</w:t>
      </w:r>
      <w:r w:rsidR="001C589C" w:rsidRPr="007C0A62">
        <w:rPr>
          <w:rFonts w:asciiTheme="minorBidi" w:hAnsiTheme="minorBidi"/>
          <w:color w:val="000000" w:themeColor="text1"/>
          <w:lang w:val="en-US"/>
        </w:rPr>
        <w:t>ny</w:t>
      </w:r>
      <w:r w:rsidRPr="007C0A62">
        <w:rPr>
          <w:rFonts w:asciiTheme="minorBidi" w:hAnsiTheme="minorBidi"/>
          <w:color w:val="000000" w:themeColor="text1"/>
          <w:lang w:val="en-US"/>
        </w:rPr>
        <w:t xml:space="preserve"> literate person</w:t>
      </w:r>
      <w:r w:rsidR="007D4CDB"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rPr>
        <w:footnoteReference w:id="12"/>
      </w:r>
      <w:r w:rsidRPr="007C0A62">
        <w:rPr>
          <w:rFonts w:asciiTheme="minorBidi" w:hAnsiTheme="minorBidi"/>
          <w:color w:val="000000" w:themeColor="text1"/>
          <w:lang w:val="en-US"/>
        </w:rPr>
        <w:t xml:space="preserve"> Probably the papyrus itself is the result of a similar practice. If we assume such a hypothesis, we must suppose that the sender, the scribe and the recipient belonged to the same social and cultural </w:t>
      </w:r>
      <w:r w:rsidRPr="007C0A62">
        <w:rPr>
          <w:rFonts w:asciiTheme="minorBidi" w:hAnsiTheme="minorBidi"/>
          <w:i/>
          <w:color w:val="000000" w:themeColor="text1"/>
          <w:lang w:val="en-US"/>
        </w:rPr>
        <w:t>milieu</w:t>
      </w:r>
      <w:r w:rsidRPr="007C0A62">
        <w:rPr>
          <w:rFonts w:asciiTheme="minorBidi" w:hAnsiTheme="minorBidi"/>
          <w:color w:val="000000" w:themeColor="text1"/>
          <w:lang w:val="en-US"/>
        </w:rPr>
        <w:t>, and that they had a relationship with one or more institutions in which Latin culture was still alive, probably a Christian monastery.</w:t>
      </w:r>
      <w:r w:rsidR="00725C72" w:rsidRPr="007C0A62">
        <w:rPr>
          <w:rFonts w:asciiTheme="minorBidi" w:hAnsiTheme="minorBidi"/>
          <w:color w:val="000000" w:themeColor="text1"/>
          <w:lang w:val="en-US"/>
        </w:rPr>
        <w:t xml:space="preserve"> But in this case, the exceptional combination of languages and script might be therefore explained also in connection with some fortuitous circumstances (see Arianna D’Ottone-Rambach below).</w:t>
      </w:r>
      <w:r w:rsidRPr="007C0A62">
        <w:rPr>
          <w:rFonts w:asciiTheme="minorBidi" w:hAnsiTheme="minorBidi"/>
          <w:color w:val="000000" w:themeColor="text1"/>
          <w:lang w:val="en-US"/>
        </w:rPr>
        <w:t xml:space="preserve"> The scribe was certainly familiar with Latin writing and to some extent </w:t>
      </w:r>
      <w:r w:rsidR="00A56AFF" w:rsidRPr="007C0A62">
        <w:rPr>
          <w:rFonts w:asciiTheme="minorBidi" w:hAnsiTheme="minorBidi"/>
          <w:color w:val="000000" w:themeColor="text1"/>
          <w:lang w:val="en-US"/>
        </w:rPr>
        <w:t xml:space="preserve">with </w:t>
      </w:r>
      <w:r w:rsidRPr="007C0A62">
        <w:rPr>
          <w:rFonts w:asciiTheme="minorBidi" w:hAnsiTheme="minorBidi"/>
          <w:color w:val="000000" w:themeColor="text1"/>
          <w:lang w:val="en-US"/>
        </w:rPr>
        <w:t xml:space="preserve">Latin language, but the sender and the recipient </w:t>
      </w:r>
      <w:r w:rsidR="00EB5C96" w:rsidRPr="007C0A62">
        <w:rPr>
          <w:rFonts w:asciiTheme="minorBidi" w:hAnsiTheme="minorBidi"/>
          <w:color w:val="000000" w:themeColor="text1"/>
          <w:lang w:val="en-US"/>
        </w:rPr>
        <w:t xml:space="preserve">must </w:t>
      </w:r>
      <w:r w:rsidRPr="007C0A62">
        <w:rPr>
          <w:rFonts w:asciiTheme="minorBidi" w:hAnsiTheme="minorBidi"/>
          <w:color w:val="000000" w:themeColor="text1"/>
          <w:lang w:val="en-US"/>
        </w:rPr>
        <w:t>have had some knowledge, at least in oral form, of Latin formulae</w:t>
      </w:r>
      <w:r w:rsidR="00661F10"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rPr>
        <w:footnoteReference w:id="13"/>
      </w:r>
      <w:r w:rsidRPr="007C0A62">
        <w:rPr>
          <w:rFonts w:asciiTheme="minorBidi" w:hAnsiTheme="minorBidi"/>
          <w:color w:val="000000" w:themeColor="text1"/>
          <w:lang w:val="en-US"/>
        </w:rPr>
        <w:t xml:space="preserve"> At an oral level, all of them </w:t>
      </w:r>
      <w:r w:rsidR="00A56AFF" w:rsidRPr="007C0A62">
        <w:rPr>
          <w:rFonts w:asciiTheme="minorBidi" w:hAnsiTheme="minorBidi"/>
          <w:color w:val="000000" w:themeColor="text1"/>
          <w:lang w:val="en-US"/>
        </w:rPr>
        <w:t>seem to be</w:t>
      </w:r>
      <w:r w:rsidRPr="007C0A62">
        <w:rPr>
          <w:rFonts w:asciiTheme="minorBidi" w:hAnsiTheme="minorBidi"/>
          <w:color w:val="000000" w:themeColor="text1"/>
          <w:lang w:val="en-US"/>
        </w:rPr>
        <w:t xml:space="preserve"> familiar with the Arabic language. In addition, since a</w:t>
      </w:r>
      <w:r w:rsidR="00F87933" w:rsidRPr="007C0A62">
        <w:rPr>
          <w:rFonts w:asciiTheme="minorBidi" w:hAnsiTheme="minorBidi"/>
          <w:color w:val="000000" w:themeColor="text1"/>
          <w:lang w:val="en-US"/>
        </w:rPr>
        <w:t>n</w:t>
      </w:r>
      <w:r w:rsidRPr="007C0A62">
        <w:rPr>
          <w:rFonts w:asciiTheme="minorBidi" w:hAnsiTheme="minorBidi"/>
          <w:color w:val="000000" w:themeColor="text1"/>
          <w:lang w:val="en-US"/>
        </w:rPr>
        <w:t xml:space="preserve"> earlier letter of the recipient is mentioned in the introductory formula (line 2), we should consider the papyrus as part of a wider epistolary network, probably built and perpetuated with other similar bilingual letters. For the Arabic letters some cases are known, in which</w:t>
      </w:r>
      <w:r w:rsidR="00661F10" w:rsidRPr="007C0A62">
        <w:rPr>
          <w:rFonts w:asciiTheme="minorBidi" w:hAnsiTheme="minorBidi"/>
          <w:color w:val="000000" w:themeColor="text1"/>
          <w:lang w:val="en-US"/>
        </w:rPr>
        <w:t>: “</w:t>
      </w:r>
      <w:r w:rsidRPr="007C0A62">
        <w:rPr>
          <w:rFonts w:asciiTheme="minorBidi" w:hAnsiTheme="minorBidi"/>
          <w:color w:val="000000" w:themeColor="text1"/>
          <w:lang w:val="en-US"/>
        </w:rPr>
        <w:t>the person delivering the letter was introduced as someone who could write the recipient’s reply</w:t>
      </w:r>
      <w:r w:rsidR="00661F10"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rPr>
        <w:footnoteReference w:id="14"/>
      </w:r>
      <w:r w:rsidRPr="007C0A62">
        <w:rPr>
          <w:rFonts w:asciiTheme="minorBidi" w:hAnsiTheme="minorBidi"/>
          <w:color w:val="000000" w:themeColor="text1"/>
          <w:lang w:val="en-US"/>
        </w:rPr>
        <w:t xml:space="preserve"> we cannot exclude that the same scribe had written the previous letter of </w:t>
      </w:r>
      <w:r w:rsidRPr="007C0A62">
        <w:rPr>
          <w:rFonts w:asciiTheme="minorBidi" w:hAnsiTheme="minorBidi"/>
          <w:i/>
          <w:color w:val="000000" w:themeColor="text1"/>
          <w:lang w:val="en-US"/>
        </w:rPr>
        <w:t>Iohanne</w:t>
      </w:r>
      <w:r w:rsidRPr="007C0A62">
        <w:rPr>
          <w:rFonts w:asciiTheme="minorBidi" w:hAnsiTheme="minorBidi"/>
          <w:color w:val="000000" w:themeColor="text1"/>
          <w:lang w:val="en-US"/>
        </w:rPr>
        <w:t>, and would have written further letters of him.</w:t>
      </w:r>
    </w:p>
    <w:p w14:paraId="61CCC2BF" w14:textId="77777777" w:rsidR="00EB5C96" w:rsidRPr="007C0A62" w:rsidRDefault="00EB5C96">
      <w:pPr>
        <w:spacing w:line="360" w:lineRule="auto"/>
        <w:ind w:firstLine="284"/>
        <w:jc w:val="both"/>
        <w:rPr>
          <w:rFonts w:asciiTheme="minorBidi" w:hAnsiTheme="minorBidi"/>
          <w:color w:val="000000" w:themeColor="text1"/>
          <w:lang w:val="en-US"/>
        </w:rPr>
      </w:pPr>
    </w:p>
    <w:p w14:paraId="7C597371" w14:textId="088A3891" w:rsidR="000A1E5B" w:rsidRPr="007C0A62" w:rsidRDefault="000A1E5B" w:rsidP="00545ED8">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 xml:space="preserve">Another typical feature of Arabic private letters is a linguistic level which, within a particularly repetitive style, can be defined as </w:t>
      </w:r>
      <w:r w:rsidR="00661F10" w:rsidRPr="007C0A62">
        <w:rPr>
          <w:rFonts w:asciiTheme="minorBidi" w:hAnsiTheme="minorBidi"/>
          <w:color w:val="000000" w:themeColor="text1"/>
          <w:lang w:val="en-US"/>
        </w:rPr>
        <w:t>“</w:t>
      </w:r>
      <w:r w:rsidRPr="007C0A62">
        <w:rPr>
          <w:rFonts w:asciiTheme="minorBidi" w:hAnsiTheme="minorBidi"/>
          <w:color w:val="000000" w:themeColor="text1"/>
          <w:lang w:val="en-US"/>
        </w:rPr>
        <w:t>oral, or better, vocal</w:t>
      </w:r>
      <w:r w:rsidR="00661F10"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rPr>
        <w:footnoteReference w:id="15"/>
      </w:r>
      <w:r w:rsidRPr="007C0A62">
        <w:rPr>
          <w:rFonts w:asciiTheme="minorBidi" w:hAnsiTheme="minorBidi"/>
          <w:color w:val="000000" w:themeColor="text1"/>
          <w:lang w:val="en-US"/>
        </w:rPr>
        <w:t xml:space="preserve"> One can affirm this not only for the Arabic – see Arianna D’Ottone </w:t>
      </w:r>
      <w:r w:rsidR="00EB7AA6" w:rsidRPr="007C0A62">
        <w:rPr>
          <w:rFonts w:asciiTheme="minorBidi" w:hAnsiTheme="minorBidi"/>
          <w:color w:val="000000" w:themeColor="text1"/>
          <w:lang w:val="en-US"/>
        </w:rPr>
        <w:t>Ram</w:t>
      </w:r>
      <w:r w:rsidRPr="007C0A62">
        <w:rPr>
          <w:rFonts w:asciiTheme="minorBidi" w:hAnsiTheme="minorBidi"/>
          <w:color w:val="000000" w:themeColor="text1"/>
          <w:lang w:val="en-US"/>
        </w:rPr>
        <w:t xml:space="preserve">bach below – but also for the Latin. If orthographical peculiarities such as </w:t>
      </w:r>
      <w:r w:rsidRPr="007C0A62">
        <w:rPr>
          <w:rFonts w:asciiTheme="minorBidi" w:hAnsiTheme="minorBidi"/>
          <w:i/>
          <w:color w:val="000000" w:themeColor="text1"/>
          <w:lang w:val="en-US"/>
        </w:rPr>
        <w:t>co</w:t>
      </w:r>
      <w:r w:rsidRPr="007C0A62">
        <w:rPr>
          <w:rFonts w:asciiTheme="minorBidi" w:hAnsiTheme="minorBidi"/>
          <w:color w:val="000000" w:themeColor="text1"/>
          <w:lang w:val="en-US"/>
        </w:rPr>
        <w:t xml:space="preserve">- for </w:t>
      </w:r>
      <w:r w:rsidRPr="007C0A62">
        <w:rPr>
          <w:rFonts w:asciiTheme="minorBidi" w:hAnsiTheme="minorBidi"/>
          <w:i/>
          <w:color w:val="000000" w:themeColor="text1"/>
          <w:lang w:val="en-US"/>
        </w:rPr>
        <w:t>quo</w:t>
      </w:r>
      <w:r w:rsidRPr="007C0A62">
        <w:rPr>
          <w:rFonts w:asciiTheme="minorBidi" w:hAnsiTheme="minorBidi"/>
          <w:color w:val="000000" w:themeColor="text1"/>
          <w:lang w:val="en-US"/>
        </w:rPr>
        <w:t xml:space="preserve">- and </w:t>
      </w:r>
      <w:r w:rsidRPr="007C0A62">
        <w:rPr>
          <w:rFonts w:asciiTheme="minorBidi" w:hAnsiTheme="minorBidi"/>
          <w:i/>
          <w:color w:val="000000" w:themeColor="text1"/>
          <w:lang w:val="en-US"/>
        </w:rPr>
        <w:t>iscrib</w:t>
      </w:r>
      <w:r w:rsidRPr="007C0A62">
        <w:rPr>
          <w:rFonts w:asciiTheme="minorBidi" w:hAnsiTheme="minorBidi"/>
          <w:color w:val="000000" w:themeColor="text1"/>
          <w:lang w:val="en-US"/>
        </w:rPr>
        <w:t xml:space="preserve">- for </w:t>
      </w:r>
      <w:r w:rsidRPr="007C0A62">
        <w:rPr>
          <w:rFonts w:asciiTheme="minorBidi" w:hAnsiTheme="minorBidi"/>
          <w:i/>
          <w:color w:val="000000" w:themeColor="text1"/>
          <w:lang w:val="en-US"/>
        </w:rPr>
        <w:t>scrib</w:t>
      </w:r>
      <w:r w:rsidRPr="007C0A62">
        <w:rPr>
          <w:rFonts w:asciiTheme="minorBidi" w:hAnsiTheme="minorBidi"/>
          <w:color w:val="000000" w:themeColor="text1"/>
          <w:lang w:val="en-US"/>
        </w:rPr>
        <w:t xml:space="preserve">- (or </w:t>
      </w:r>
      <w:r w:rsidRPr="007C0A62">
        <w:rPr>
          <w:rFonts w:asciiTheme="minorBidi" w:hAnsiTheme="minorBidi"/>
          <w:i/>
          <w:color w:val="000000" w:themeColor="text1"/>
          <w:lang w:val="en-US"/>
        </w:rPr>
        <w:t>inscrib</w:t>
      </w:r>
      <w:r w:rsidRPr="007C0A62">
        <w:rPr>
          <w:rFonts w:asciiTheme="minorBidi" w:hAnsiTheme="minorBidi"/>
          <w:color w:val="000000" w:themeColor="text1"/>
          <w:lang w:val="en-US"/>
        </w:rPr>
        <w:t xml:space="preserve">-) are quite common among early medieval Latin written evidence, the form </w:t>
      </w:r>
      <w:r w:rsidRPr="007C0A62">
        <w:rPr>
          <w:rFonts w:asciiTheme="minorBidi" w:hAnsiTheme="minorBidi"/>
          <w:i/>
          <w:color w:val="000000" w:themeColor="text1"/>
          <w:lang w:val="en-US"/>
        </w:rPr>
        <w:t>binne mi</w:t>
      </w:r>
      <w:r w:rsidRPr="007C0A62">
        <w:rPr>
          <w:rFonts w:asciiTheme="minorBidi" w:hAnsiTheme="minorBidi"/>
          <w:color w:val="000000" w:themeColor="text1"/>
          <w:lang w:val="en-US"/>
        </w:rPr>
        <w:t xml:space="preserve"> (</w:t>
      </w:r>
      <w:r w:rsidRPr="007C0A62">
        <w:rPr>
          <w:rFonts w:asciiTheme="minorBidi" w:hAnsiTheme="minorBidi"/>
          <w:i/>
          <w:color w:val="000000" w:themeColor="text1"/>
          <w:lang w:val="en-US"/>
        </w:rPr>
        <w:t>venit mihi</w:t>
      </w:r>
      <w:r w:rsidRPr="007C0A62">
        <w:rPr>
          <w:rFonts w:asciiTheme="minorBidi" w:hAnsiTheme="minorBidi"/>
          <w:color w:val="000000" w:themeColor="text1"/>
          <w:lang w:val="en-US"/>
        </w:rPr>
        <w:t xml:space="preserve">, line 5) and </w:t>
      </w:r>
      <w:r w:rsidRPr="007C0A62">
        <w:rPr>
          <w:rFonts w:asciiTheme="minorBidi" w:hAnsiTheme="minorBidi"/>
          <w:i/>
          <w:color w:val="000000" w:themeColor="text1"/>
          <w:lang w:val="en-US"/>
        </w:rPr>
        <w:t>tu si sanum</w:t>
      </w:r>
      <w:r w:rsidRPr="007C0A62">
        <w:rPr>
          <w:rFonts w:asciiTheme="minorBidi" w:hAnsiTheme="minorBidi"/>
          <w:color w:val="000000" w:themeColor="text1"/>
          <w:lang w:val="en-US"/>
        </w:rPr>
        <w:t xml:space="preserve"> (</w:t>
      </w:r>
      <w:r w:rsidRPr="007C0A62">
        <w:rPr>
          <w:rFonts w:asciiTheme="minorBidi" w:hAnsiTheme="minorBidi"/>
          <w:i/>
          <w:color w:val="000000" w:themeColor="text1"/>
          <w:lang w:val="en-US"/>
        </w:rPr>
        <w:t>tu sanus es</w:t>
      </w:r>
      <w:r w:rsidRPr="007C0A62">
        <w:rPr>
          <w:rFonts w:asciiTheme="minorBidi" w:hAnsiTheme="minorBidi"/>
          <w:color w:val="000000" w:themeColor="text1"/>
          <w:lang w:val="en-US"/>
        </w:rPr>
        <w:t>, line 6) are very close to the Romance languages, and recall the best-known earliest Romance texts like the Italian inscription of Commodilla’s catacomb, the “Veronese riddle”, the “Placiti Cassinesi” and many others</w:t>
      </w:r>
      <w:r w:rsidR="00F101A1"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rPr>
        <w:footnoteReference w:id="16"/>
      </w:r>
      <w:r w:rsidRPr="007C0A62">
        <w:rPr>
          <w:rFonts w:asciiTheme="minorBidi" w:hAnsiTheme="minorBidi"/>
          <w:color w:val="000000" w:themeColor="text1"/>
          <w:lang w:val="en-US"/>
        </w:rPr>
        <w:t xml:space="preserve"> These peculiarities could coincide with the oral formulae dictated by </w:t>
      </w:r>
      <w:r w:rsidRPr="007C0A62">
        <w:rPr>
          <w:rFonts w:asciiTheme="minorBidi" w:hAnsiTheme="minorBidi"/>
          <w:i/>
          <w:color w:val="000000" w:themeColor="text1"/>
          <w:lang w:val="en-US"/>
        </w:rPr>
        <w:t>Sati</w:t>
      </w:r>
      <w:r w:rsidRPr="007C0A62">
        <w:rPr>
          <w:rFonts w:asciiTheme="minorBidi" w:hAnsiTheme="minorBidi"/>
          <w:color w:val="000000" w:themeColor="text1"/>
          <w:lang w:val="en-US"/>
        </w:rPr>
        <w:t xml:space="preserve"> to the Latin scribe. From the typological point of view, a quite similar (but </w:t>
      </w:r>
      <w:r w:rsidR="00A56AFF" w:rsidRPr="007C0A62">
        <w:rPr>
          <w:rFonts w:asciiTheme="minorBidi" w:hAnsiTheme="minorBidi"/>
          <w:color w:val="000000" w:themeColor="text1"/>
          <w:lang w:val="en-US"/>
        </w:rPr>
        <w:t>distinct</w:t>
      </w:r>
      <w:r w:rsidRPr="007C0A62">
        <w:rPr>
          <w:rFonts w:asciiTheme="minorBidi" w:hAnsiTheme="minorBidi"/>
          <w:color w:val="000000" w:themeColor="text1"/>
          <w:lang w:val="en-US"/>
        </w:rPr>
        <w:t xml:space="preserve">) context can be found in Greek witnesses’ subscription of Italian papyri. In these documents the notary dictates some Latin formulae to a person who can use only Greek writing, usually a merchant or a banker coming from the East: in transcribing what he hears, this person reproduces deviations that probably come from the spoken level, like </w:t>
      </w:r>
      <w:r w:rsidRPr="007C0A62">
        <w:rPr>
          <w:rFonts w:asciiTheme="minorBidi" w:hAnsiTheme="minorBidi"/>
          <w:i/>
          <w:color w:val="000000" w:themeColor="text1"/>
          <w:lang w:val="en-US"/>
        </w:rPr>
        <w:t>ed espontaneo</w:t>
      </w:r>
      <w:r w:rsidRPr="007C0A62">
        <w:rPr>
          <w:rFonts w:asciiTheme="minorBidi" w:hAnsiTheme="minorBidi"/>
          <w:color w:val="000000" w:themeColor="text1"/>
          <w:lang w:val="en-US"/>
        </w:rPr>
        <w:t xml:space="preserve"> (</w:t>
      </w:r>
      <w:r w:rsidRPr="007C0A62">
        <w:rPr>
          <w:rFonts w:asciiTheme="minorBidi" w:hAnsiTheme="minorBidi"/>
          <w:i/>
          <w:color w:val="000000" w:themeColor="text1"/>
          <w:lang w:val="en-US"/>
        </w:rPr>
        <w:t>et spontaneo</w:t>
      </w:r>
      <w:r w:rsidRPr="007C0A62">
        <w:rPr>
          <w:rFonts w:asciiTheme="minorBidi" w:hAnsiTheme="minorBidi"/>
          <w:color w:val="000000" w:themeColor="text1"/>
          <w:lang w:val="en-US"/>
        </w:rPr>
        <w:t xml:space="preserve">), </w:t>
      </w:r>
      <w:r w:rsidRPr="007C0A62">
        <w:rPr>
          <w:rFonts w:asciiTheme="minorBidi" w:hAnsiTheme="minorBidi"/>
          <w:i/>
          <w:color w:val="000000" w:themeColor="text1"/>
          <w:lang w:val="en-US"/>
        </w:rPr>
        <w:t>ed eis relicto es</w:t>
      </w:r>
      <w:r w:rsidRPr="007C0A62">
        <w:rPr>
          <w:rFonts w:asciiTheme="minorBidi" w:hAnsiTheme="minorBidi"/>
          <w:color w:val="000000" w:themeColor="text1"/>
          <w:lang w:val="en-US"/>
        </w:rPr>
        <w:t xml:space="preserve"> (</w:t>
      </w:r>
      <w:r w:rsidRPr="007C0A62">
        <w:rPr>
          <w:rFonts w:asciiTheme="minorBidi" w:hAnsiTheme="minorBidi"/>
          <w:i/>
          <w:color w:val="000000" w:themeColor="text1"/>
          <w:lang w:val="en-US"/>
        </w:rPr>
        <w:t>et eis relectum est</w:t>
      </w:r>
      <w:r w:rsidRPr="007C0A62">
        <w:rPr>
          <w:rFonts w:asciiTheme="minorBidi" w:hAnsiTheme="minorBidi"/>
          <w:color w:val="000000" w:themeColor="text1"/>
          <w:lang w:val="en-US"/>
        </w:rPr>
        <w:t xml:space="preserve">), and </w:t>
      </w:r>
      <w:r w:rsidRPr="007C0A62">
        <w:rPr>
          <w:rFonts w:asciiTheme="minorBidi" w:hAnsiTheme="minorBidi"/>
          <w:i/>
          <w:color w:val="000000" w:themeColor="text1"/>
          <w:lang w:val="en-US"/>
        </w:rPr>
        <w:t>veienti cattur</w:t>
      </w:r>
      <w:r w:rsidRPr="007C0A62">
        <w:rPr>
          <w:rFonts w:asciiTheme="minorBidi" w:hAnsiTheme="minorBidi"/>
          <w:color w:val="000000" w:themeColor="text1"/>
          <w:lang w:val="en-US"/>
        </w:rPr>
        <w:t xml:space="preserve"> (</w:t>
      </w:r>
      <w:r w:rsidRPr="007C0A62">
        <w:rPr>
          <w:rFonts w:asciiTheme="minorBidi" w:hAnsiTheme="minorBidi"/>
          <w:i/>
          <w:color w:val="000000" w:themeColor="text1"/>
          <w:lang w:val="en-US"/>
        </w:rPr>
        <w:t>viginti quattuor</w:t>
      </w:r>
      <w:r w:rsidRPr="007C0A62">
        <w:rPr>
          <w:rFonts w:asciiTheme="minorBidi" w:hAnsiTheme="minorBidi"/>
          <w:color w:val="000000" w:themeColor="text1"/>
          <w:lang w:val="en-US"/>
        </w:rPr>
        <w:t>)</w:t>
      </w:r>
      <w:r w:rsidR="00C73C92"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rPr>
        <w:footnoteReference w:id="17"/>
      </w:r>
      <w:r w:rsidR="00C73C92" w:rsidRPr="007C0A62">
        <w:rPr>
          <w:rFonts w:asciiTheme="minorBidi" w:hAnsiTheme="minorBidi"/>
          <w:color w:val="000000" w:themeColor="text1"/>
          <w:lang w:val="en-US"/>
        </w:rPr>
        <w:t xml:space="preserve"> </w:t>
      </w:r>
      <w:r w:rsidRPr="007C0A62">
        <w:rPr>
          <w:rFonts w:asciiTheme="minorBidi" w:hAnsiTheme="minorBidi"/>
          <w:color w:val="000000" w:themeColor="text1"/>
          <w:lang w:val="en-US"/>
        </w:rPr>
        <w:t xml:space="preserve"> No similar peculiarities can be found in the original Latin letters of the early Middle Ages, but the ones that had been preserved until today are written in more formal and official contexts</w:t>
      </w:r>
      <w:r w:rsidR="00C73C92"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rPr>
        <w:footnoteReference w:id="18"/>
      </w:r>
      <w:r w:rsidRPr="007C0A62">
        <w:rPr>
          <w:rFonts w:asciiTheme="minorBidi" w:hAnsiTheme="minorBidi"/>
          <w:color w:val="000000" w:themeColor="text1"/>
          <w:lang w:val="en-US"/>
        </w:rPr>
        <w:t xml:space="preserve"> it is plausible, then, that the peculiarities of the papyrus, as well as the Greek subscriptions of the Italian papyri, are the result of a particular relationship bet</w:t>
      </w:r>
      <w:r w:rsidR="00301B5A" w:rsidRPr="007C0A62">
        <w:rPr>
          <w:rFonts w:asciiTheme="minorBidi" w:hAnsiTheme="minorBidi"/>
          <w:color w:val="000000" w:themeColor="text1"/>
          <w:lang w:val="en-US"/>
        </w:rPr>
        <w:t>w</w:t>
      </w:r>
      <w:r w:rsidRPr="007C0A62">
        <w:rPr>
          <w:rFonts w:asciiTheme="minorBidi" w:hAnsiTheme="minorBidi"/>
          <w:color w:val="000000" w:themeColor="text1"/>
          <w:lang w:val="en-US"/>
        </w:rPr>
        <w:t xml:space="preserve">een orality and literacy. Thus, this Eastern papyrus witnesses </w:t>
      </w:r>
      <w:r w:rsidR="00F9403D" w:rsidRPr="007C0A62">
        <w:rPr>
          <w:rFonts w:asciiTheme="minorBidi" w:hAnsiTheme="minorBidi"/>
          <w:color w:val="000000" w:themeColor="text1"/>
          <w:lang w:val="en-US"/>
        </w:rPr>
        <w:t xml:space="preserve">the survival of </w:t>
      </w:r>
      <w:r w:rsidRPr="007C0A62">
        <w:rPr>
          <w:rFonts w:asciiTheme="minorBidi" w:hAnsiTheme="minorBidi"/>
          <w:color w:val="000000" w:themeColor="text1"/>
          <w:lang w:val="en-US"/>
        </w:rPr>
        <w:t xml:space="preserve">Latin </w:t>
      </w:r>
      <w:r w:rsidR="00F9403D" w:rsidRPr="007C0A62">
        <w:rPr>
          <w:rFonts w:asciiTheme="minorBidi" w:hAnsiTheme="minorBidi"/>
          <w:color w:val="000000" w:themeColor="text1"/>
          <w:lang w:val="en-US"/>
        </w:rPr>
        <w:t xml:space="preserve">in the East </w:t>
      </w:r>
      <w:r w:rsidRPr="007C0A62">
        <w:rPr>
          <w:rFonts w:asciiTheme="minorBidi" w:hAnsiTheme="minorBidi"/>
          <w:color w:val="000000" w:themeColor="text1"/>
          <w:lang w:val="en-US"/>
        </w:rPr>
        <w:t xml:space="preserve">in a period in which that language </w:t>
      </w:r>
      <w:r w:rsidR="00C73C92" w:rsidRPr="007C0A62">
        <w:rPr>
          <w:rFonts w:asciiTheme="minorBidi" w:hAnsiTheme="minorBidi"/>
          <w:color w:val="000000" w:themeColor="text1"/>
          <w:lang w:val="en-US"/>
        </w:rPr>
        <w:t>has been</w:t>
      </w:r>
      <w:r w:rsidRPr="007C0A62">
        <w:rPr>
          <w:rFonts w:asciiTheme="minorBidi" w:hAnsiTheme="minorBidi"/>
          <w:color w:val="000000" w:themeColor="text1"/>
          <w:lang w:val="en-US"/>
        </w:rPr>
        <w:t xml:space="preserve"> considered by </w:t>
      </w:r>
      <w:r w:rsidR="00545ED8" w:rsidRPr="007C0A62">
        <w:rPr>
          <w:rFonts w:asciiTheme="minorBidi" w:hAnsiTheme="minorBidi"/>
          <w:color w:val="000000" w:themeColor="text1"/>
          <w:lang w:val="en-US"/>
        </w:rPr>
        <w:t>a number of scholars</w:t>
      </w:r>
      <w:r w:rsidRPr="007C0A62">
        <w:rPr>
          <w:rFonts w:asciiTheme="minorBidi" w:hAnsiTheme="minorBidi"/>
          <w:color w:val="000000" w:themeColor="text1"/>
          <w:lang w:val="en-US"/>
        </w:rPr>
        <w:t xml:space="preserve"> to have disappeared</w:t>
      </w:r>
      <w:r w:rsidR="00C73C92"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rPr>
        <w:footnoteReference w:id="19"/>
      </w:r>
      <w:r w:rsidRPr="007C0A62">
        <w:rPr>
          <w:rFonts w:asciiTheme="minorBidi" w:hAnsiTheme="minorBidi"/>
          <w:color w:val="000000" w:themeColor="text1"/>
          <w:lang w:val="en-US"/>
        </w:rPr>
        <w:t xml:space="preserve"> </w:t>
      </w:r>
    </w:p>
    <w:p w14:paraId="10408BCA" w14:textId="77777777" w:rsidR="0030297E" w:rsidRDefault="0030297E" w:rsidP="004F260E">
      <w:pPr>
        <w:spacing w:line="360" w:lineRule="auto"/>
        <w:ind w:firstLine="284"/>
        <w:jc w:val="center"/>
        <w:rPr>
          <w:rFonts w:asciiTheme="minorBidi" w:hAnsiTheme="minorBidi"/>
          <w:color w:val="000000" w:themeColor="text1"/>
          <w:lang w:val="en-US"/>
        </w:rPr>
      </w:pPr>
    </w:p>
    <w:p w14:paraId="646DDEF9" w14:textId="77777777" w:rsidR="004C33CC" w:rsidRDefault="004C33CC" w:rsidP="004F260E">
      <w:pPr>
        <w:spacing w:line="360" w:lineRule="auto"/>
        <w:ind w:firstLine="284"/>
        <w:jc w:val="center"/>
        <w:rPr>
          <w:rFonts w:asciiTheme="minorBidi" w:hAnsiTheme="minorBidi"/>
          <w:color w:val="000000" w:themeColor="text1"/>
          <w:lang w:val="en-US"/>
        </w:rPr>
      </w:pPr>
    </w:p>
    <w:p w14:paraId="232F7805" w14:textId="77777777" w:rsidR="004C33CC" w:rsidRDefault="004C33CC" w:rsidP="004F260E">
      <w:pPr>
        <w:spacing w:line="360" w:lineRule="auto"/>
        <w:ind w:firstLine="284"/>
        <w:jc w:val="center"/>
        <w:rPr>
          <w:rFonts w:asciiTheme="minorBidi" w:hAnsiTheme="minorBidi"/>
          <w:color w:val="000000" w:themeColor="text1"/>
          <w:lang w:val="en-US"/>
        </w:rPr>
      </w:pPr>
    </w:p>
    <w:p w14:paraId="6F1C1CE6" w14:textId="77777777" w:rsidR="004C33CC" w:rsidRDefault="004C33CC" w:rsidP="004F260E">
      <w:pPr>
        <w:spacing w:line="360" w:lineRule="auto"/>
        <w:ind w:firstLine="284"/>
        <w:jc w:val="center"/>
        <w:rPr>
          <w:rFonts w:asciiTheme="minorBidi" w:hAnsiTheme="minorBidi"/>
          <w:color w:val="000000" w:themeColor="text1"/>
          <w:lang w:val="en-US"/>
        </w:rPr>
      </w:pPr>
    </w:p>
    <w:p w14:paraId="248D8F87" w14:textId="77777777" w:rsidR="004C33CC" w:rsidRPr="007C0A62" w:rsidRDefault="004C33CC" w:rsidP="004F260E">
      <w:pPr>
        <w:spacing w:line="360" w:lineRule="auto"/>
        <w:ind w:firstLine="284"/>
        <w:jc w:val="center"/>
        <w:rPr>
          <w:rFonts w:asciiTheme="minorBidi" w:hAnsiTheme="minorBidi"/>
          <w:color w:val="000000" w:themeColor="text1"/>
          <w:lang w:val="en-US"/>
        </w:rPr>
      </w:pPr>
    </w:p>
    <w:p w14:paraId="117555D3" w14:textId="51BD3937" w:rsidR="009857E7" w:rsidRPr="007C0A62" w:rsidRDefault="000C32B2" w:rsidP="004F260E">
      <w:pPr>
        <w:spacing w:line="360" w:lineRule="auto"/>
        <w:ind w:firstLine="284"/>
        <w:jc w:val="center"/>
        <w:rPr>
          <w:rFonts w:asciiTheme="minorBidi" w:hAnsiTheme="minorBidi"/>
          <w:color w:val="000000" w:themeColor="text1"/>
          <w:lang w:val="en-US"/>
        </w:rPr>
      </w:pPr>
      <w:r w:rsidRPr="007C0A62">
        <w:rPr>
          <w:rFonts w:asciiTheme="minorBidi" w:hAnsiTheme="minorBidi"/>
          <w:color w:val="000000" w:themeColor="text1"/>
          <w:lang w:val="en-US"/>
        </w:rPr>
        <w:t>II</w:t>
      </w:r>
      <w:r w:rsidR="003E019C" w:rsidRPr="007C0A62">
        <w:rPr>
          <w:rFonts w:asciiTheme="minorBidi" w:hAnsiTheme="minorBidi"/>
          <w:i/>
          <w:smallCaps/>
          <w:color w:val="000000" w:themeColor="text1"/>
          <w:lang w:val="en-US"/>
        </w:rPr>
        <w:t xml:space="preserve">. </w:t>
      </w:r>
      <w:r w:rsidR="009857E7" w:rsidRPr="007C0A62">
        <w:rPr>
          <w:rFonts w:asciiTheme="minorBidi" w:hAnsiTheme="minorBidi"/>
          <w:bCs/>
          <w:smallCaps/>
          <w:color w:val="000000" w:themeColor="text1"/>
          <w:lang w:val="en-US"/>
        </w:rPr>
        <w:t>Arabic in Latin Letters</w:t>
      </w:r>
      <w:r w:rsidR="004F260E" w:rsidRPr="007C0A62">
        <w:rPr>
          <w:rFonts w:asciiTheme="minorBidi" w:hAnsiTheme="minorBidi"/>
          <w:i/>
          <w:smallCaps/>
          <w:color w:val="000000" w:themeColor="text1"/>
          <w:lang w:val="en-US"/>
        </w:rPr>
        <w:t xml:space="preserve"> </w:t>
      </w:r>
      <w:r w:rsidR="001C146F" w:rsidRPr="007C0A62">
        <w:rPr>
          <w:rFonts w:asciiTheme="minorBidi" w:hAnsiTheme="minorBidi"/>
          <w:smallCaps/>
          <w:color w:val="000000" w:themeColor="text1"/>
          <w:lang w:val="en-US"/>
        </w:rPr>
        <w:br/>
      </w:r>
      <w:r w:rsidR="001C146F" w:rsidRPr="007C0A62">
        <w:rPr>
          <w:rFonts w:asciiTheme="minorBidi" w:hAnsiTheme="minorBidi"/>
          <w:color w:val="000000" w:themeColor="text1"/>
          <w:lang w:val="en-US"/>
        </w:rPr>
        <w:t>Arianna D’Ottone Rambach</w:t>
      </w:r>
    </w:p>
    <w:p w14:paraId="4BD89CBA" w14:textId="77777777" w:rsidR="007272A1" w:rsidRPr="007C0A62" w:rsidRDefault="007272A1" w:rsidP="004F260E">
      <w:pPr>
        <w:spacing w:line="360" w:lineRule="auto"/>
        <w:ind w:firstLine="284"/>
        <w:jc w:val="center"/>
        <w:rPr>
          <w:rFonts w:asciiTheme="minorBidi" w:hAnsiTheme="minorBidi"/>
          <w:color w:val="000000" w:themeColor="text1"/>
          <w:lang w:val="en-US"/>
        </w:rPr>
      </w:pPr>
    </w:p>
    <w:p w14:paraId="5D6A47E2" w14:textId="22BFC439" w:rsidR="009857E7" w:rsidRPr="007C0A62" w:rsidRDefault="003E3E2F">
      <w:pPr>
        <w:spacing w:line="360" w:lineRule="auto"/>
        <w:ind w:firstLine="284"/>
        <w:jc w:val="both"/>
        <w:rPr>
          <w:rFonts w:asciiTheme="minorBidi" w:hAnsiTheme="minorBidi"/>
          <w:color w:val="000000" w:themeColor="text1"/>
          <w:lang w:val="en-US"/>
        </w:rPr>
      </w:pPr>
      <w:r w:rsidRPr="007C0A62">
        <w:rPr>
          <w:rFonts w:asciiTheme="minorBidi" w:hAnsiTheme="minorBidi"/>
          <w:bCs/>
          <w:color w:val="000000" w:themeColor="text1"/>
          <w:lang w:val="en-US"/>
        </w:rPr>
        <w:t>P</w:t>
      </w:r>
      <w:r w:rsidR="009857E7" w:rsidRPr="007C0A62">
        <w:rPr>
          <w:rFonts w:asciiTheme="minorBidi" w:hAnsiTheme="minorBidi"/>
          <w:bCs/>
          <w:color w:val="000000" w:themeColor="text1"/>
          <w:lang w:val="en-US"/>
        </w:rPr>
        <w:t xml:space="preserve">apyrus BL 3124 </w:t>
      </w:r>
      <w:r w:rsidR="009857E7" w:rsidRPr="007C0A62">
        <w:rPr>
          <w:rFonts w:asciiTheme="minorBidi" w:hAnsiTheme="minorBidi"/>
          <w:color w:val="000000" w:themeColor="text1"/>
          <w:lang w:val="en-US"/>
        </w:rPr>
        <w:t>illustrates the phenomenon of “allography”</w:t>
      </w:r>
      <w:r w:rsidR="002E1DF6" w:rsidRPr="007C0A62">
        <w:rPr>
          <w:rFonts w:asciiTheme="minorBidi" w:hAnsiTheme="minorBidi"/>
          <w:color w:val="000000" w:themeColor="text1"/>
          <w:lang w:val="en-US"/>
        </w:rPr>
        <w:t>,</w:t>
      </w:r>
      <w:r w:rsidR="009857E7" w:rsidRPr="007C0A62">
        <w:rPr>
          <w:rStyle w:val="Rimandonotaapidipagina"/>
          <w:rFonts w:asciiTheme="minorBidi" w:hAnsiTheme="minorBidi"/>
          <w:color w:val="000000" w:themeColor="text1"/>
          <w:lang w:val="en-US"/>
        </w:rPr>
        <w:footnoteReference w:id="20"/>
      </w:r>
      <w:r w:rsidR="009857E7" w:rsidRPr="007C0A62">
        <w:rPr>
          <w:rFonts w:asciiTheme="minorBidi" w:hAnsiTheme="minorBidi"/>
          <w:color w:val="000000" w:themeColor="text1"/>
          <w:lang w:val="en-US"/>
        </w:rPr>
        <w:t xml:space="preserve"> that is, the adoption of a different alphabet for writing a language already provided with an alphabet commonly known and accepted. Cases of allography in the Mediterranean world are not rare</w:t>
      </w:r>
      <w:r w:rsidR="00026B02" w:rsidRPr="007C0A62">
        <w:rPr>
          <w:rFonts w:asciiTheme="minorBidi" w:hAnsiTheme="minorBidi"/>
          <w:color w:val="000000" w:themeColor="text1"/>
          <w:lang w:val="en-US"/>
        </w:rPr>
        <w:t>,</w:t>
      </w:r>
      <w:r w:rsidR="009857E7" w:rsidRPr="007C0A62">
        <w:rPr>
          <w:rStyle w:val="Rimandonotaapidipagina"/>
          <w:rFonts w:asciiTheme="minorBidi" w:hAnsiTheme="minorBidi"/>
          <w:color w:val="000000" w:themeColor="text1"/>
        </w:rPr>
        <w:footnoteReference w:id="21"/>
      </w:r>
      <w:r w:rsidR="009857E7" w:rsidRPr="007C0A62">
        <w:rPr>
          <w:rFonts w:asciiTheme="minorBidi" w:hAnsiTheme="minorBidi"/>
          <w:color w:val="000000" w:themeColor="text1"/>
          <w:lang w:val="en-US"/>
        </w:rPr>
        <w:t xml:space="preserve"> but this particular combination – Arabic language in Latin letters</w:t>
      </w:r>
      <w:r w:rsidR="006E3FEA" w:rsidRPr="007C0A62">
        <w:rPr>
          <w:rFonts w:asciiTheme="minorBidi" w:hAnsiTheme="minorBidi"/>
          <w:color w:val="000000" w:themeColor="text1"/>
          <w:lang w:val="en-US"/>
        </w:rPr>
        <w:t xml:space="preserve"> </w:t>
      </w:r>
      <w:r w:rsidR="009857E7" w:rsidRPr="007C0A62">
        <w:rPr>
          <w:rFonts w:asciiTheme="minorBidi" w:hAnsiTheme="minorBidi"/>
          <w:color w:val="000000" w:themeColor="text1"/>
          <w:lang w:val="en-US"/>
        </w:rPr>
        <w:t>– is rather unusual</w:t>
      </w:r>
      <w:r w:rsidR="00062367" w:rsidRPr="007C0A62">
        <w:rPr>
          <w:rFonts w:asciiTheme="minorBidi" w:hAnsiTheme="minorBidi"/>
          <w:color w:val="000000" w:themeColor="text1"/>
          <w:lang w:val="en-US"/>
        </w:rPr>
        <w:t>.</w:t>
      </w:r>
      <w:r w:rsidR="006E3FEA" w:rsidRPr="007C0A62">
        <w:rPr>
          <w:rStyle w:val="Rimandonotaapidipagina"/>
          <w:rFonts w:asciiTheme="minorBidi" w:hAnsiTheme="minorBidi"/>
          <w:color w:val="000000" w:themeColor="text1"/>
          <w:lang w:val="en-US"/>
        </w:rPr>
        <w:footnoteReference w:id="22"/>
      </w:r>
      <w:r w:rsidR="009857E7" w:rsidRPr="007C0A62">
        <w:rPr>
          <w:rFonts w:asciiTheme="minorBidi" w:hAnsiTheme="minorBidi"/>
          <w:color w:val="000000" w:themeColor="text1"/>
          <w:lang w:val="en-US"/>
        </w:rPr>
        <w:t xml:space="preserve"> Its early date – the papyrus can be dated </w:t>
      </w:r>
      <w:r w:rsidR="00717338" w:rsidRPr="007C0A62">
        <w:rPr>
          <w:rFonts w:asciiTheme="minorBidi" w:hAnsiTheme="minorBidi"/>
          <w:color w:val="000000" w:themeColor="text1"/>
          <w:lang w:val="en-US"/>
        </w:rPr>
        <w:t>from</w:t>
      </w:r>
      <w:r w:rsidR="009857E7" w:rsidRPr="007C0A62">
        <w:rPr>
          <w:rFonts w:asciiTheme="minorBidi" w:hAnsiTheme="minorBidi"/>
          <w:color w:val="000000" w:themeColor="text1"/>
          <w:lang w:val="en-US"/>
        </w:rPr>
        <w:t xml:space="preserve"> the end of the 7</w:t>
      </w:r>
      <w:r w:rsidR="009857E7" w:rsidRPr="007C0A62">
        <w:rPr>
          <w:rFonts w:asciiTheme="minorBidi" w:hAnsiTheme="minorBidi"/>
          <w:color w:val="000000" w:themeColor="text1"/>
          <w:vertAlign w:val="superscript"/>
          <w:lang w:val="en-US"/>
        </w:rPr>
        <w:t>th</w:t>
      </w:r>
      <w:r w:rsidR="00FD5102" w:rsidRPr="007C0A62">
        <w:rPr>
          <w:rFonts w:asciiTheme="minorBidi" w:hAnsiTheme="minorBidi"/>
          <w:color w:val="000000" w:themeColor="text1"/>
          <w:lang w:val="en-US"/>
        </w:rPr>
        <w:t xml:space="preserve"> </w:t>
      </w:r>
      <w:r w:rsidR="00717338" w:rsidRPr="007C0A62">
        <w:rPr>
          <w:rFonts w:asciiTheme="minorBidi" w:hAnsiTheme="minorBidi"/>
          <w:color w:val="000000" w:themeColor="text1"/>
          <w:lang w:val="en-US"/>
        </w:rPr>
        <w:t>to</w:t>
      </w:r>
      <w:r w:rsidR="00A06F7C" w:rsidRPr="007C0A62">
        <w:rPr>
          <w:rFonts w:asciiTheme="minorBidi" w:hAnsiTheme="minorBidi"/>
          <w:color w:val="000000" w:themeColor="text1"/>
          <w:lang w:val="en-US"/>
        </w:rPr>
        <w:t xml:space="preserve"> the </w:t>
      </w:r>
      <w:r w:rsidR="00C620DF" w:rsidRPr="007C0A62">
        <w:rPr>
          <w:rFonts w:asciiTheme="minorBidi" w:hAnsiTheme="minorBidi"/>
          <w:color w:val="000000" w:themeColor="text1"/>
          <w:lang w:val="en-US"/>
        </w:rPr>
        <w:t>9</w:t>
      </w:r>
      <w:r w:rsidR="009857E7" w:rsidRPr="007C0A62">
        <w:rPr>
          <w:rFonts w:asciiTheme="minorBidi" w:hAnsiTheme="minorBidi"/>
          <w:color w:val="000000" w:themeColor="text1"/>
          <w:vertAlign w:val="superscript"/>
          <w:lang w:val="en-US"/>
        </w:rPr>
        <w:t>th</w:t>
      </w:r>
      <w:r w:rsidR="009857E7" w:rsidRPr="007C0A62">
        <w:rPr>
          <w:rFonts w:asciiTheme="minorBidi" w:hAnsiTheme="minorBidi"/>
          <w:color w:val="000000" w:themeColor="text1"/>
          <w:lang w:val="en-US"/>
        </w:rPr>
        <w:t xml:space="preserve"> century on palaeographic</w:t>
      </w:r>
      <w:r w:rsidR="00275936" w:rsidRPr="007C0A62">
        <w:rPr>
          <w:rFonts w:asciiTheme="minorBidi" w:hAnsiTheme="minorBidi"/>
          <w:color w:val="000000" w:themeColor="text1"/>
          <w:lang w:val="en-US"/>
        </w:rPr>
        <w:t>al</w:t>
      </w:r>
      <w:r w:rsidR="009857E7" w:rsidRPr="007C0A62">
        <w:rPr>
          <w:rFonts w:asciiTheme="minorBidi" w:hAnsiTheme="minorBidi"/>
          <w:color w:val="000000" w:themeColor="text1"/>
          <w:lang w:val="en-US"/>
        </w:rPr>
        <w:t xml:space="preserve"> ground</w:t>
      </w:r>
      <w:r w:rsidR="00195E42" w:rsidRPr="007C0A62">
        <w:rPr>
          <w:rFonts w:asciiTheme="minorBidi" w:hAnsiTheme="minorBidi"/>
          <w:color w:val="000000" w:themeColor="text1"/>
          <w:lang w:val="en-US"/>
        </w:rPr>
        <w:t>s</w:t>
      </w:r>
      <w:r w:rsidR="009857E7" w:rsidRPr="007C0A62">
        <w:rPr>
          <w:rStyle w:val="Rimandonotaapidipagina"/>
          <w:rFonts w:asciiTheme="minorBidi" w:hAnsiTheme="minorBidi"/>
          <w:color w:val="000000" w:themeColor="text1"/>
          <w:lang w:val="en-US"/>
        </w:rPr>
        <w:footnoteReference w:id="23"/>
      </w:r>
      <w:r w:rsidR="009857E7" w:rsidRPr="007C0A62">
        <w:rPr>
          <w:rFonts w:asciiTheme="minorBidi" w:hAnsiTheme="minorBidi"/>
          <w:color w:val="000000" w:themeColor="text1"/>
          <w:lang w:val="en-US"/>
        </w:rPr>
        <w:t xml:space="preserve"> – renders it extremely important.</w:t>
      </w:r>
      <w:r w:rsidR="00000E25" w:rsidRPr="007C0A62">
        <w:rPr>
          <w:rFonts w:asciiTheme="minorBidi" w:hAnsiTheme="minorBidi"/>
          <w:color w:val="000000" w:themeColor="text1"/>
          <w:lang w:val="en-US"/>
        </w:rPr>
        <w:t xml:space="preserve"> </w:t>
      </w:r>
      <w:r w:rsidR="00CE7482" w:rsidRPr="007C0A62">
        <w:rPr>
          <w:rFonts w:asciiTheme="minorBidi" w:hAnsiTheme="minorBidi"/>
          <w:color w:val="000000" w:themeColor="text1"/>
          <w:lang w:val="en-US"/>
        </w:rPr>
        <w:t xml:space="preserve">A case of </w:t>
      </w:r>
      <w:r w:rsidR="00000E25" w:rsidRPr="007C0A62">
        <w:rPr>
          <w:rFonts w:asciiTheme="minorBidi" w:hAnsiTheme="minorBidi"/>
          <w:color w:val="000000" w:themeColor="text1"/>
          <w:lang w:val="en-US"/>
        </w:rPr>
        <w:t xml:space="preserve">Qur’anic excerpts in Latin script </w:t>
      </w:r>
      <w:r w:rsidR="00CE7482" w:rsidRPr="007C0A62">
        <w:rPr>
          <w:rFonts w:asciiTheme="minorBidi" w:hAnsiTheme="minorBidi"/>
          <w:color w:val="000000" w:themeColor="text1"/>
          <w:lang w:val="en-US"/>
        </w:rPr>
        <w:t>is known</w:t>
      </w:r>
      <w:r w:rsidR="00462AB4" w:rsidRPr="007C0A62">
        <w:rPr>
          <w:rFonts w:asciiTheme="minorBidi" w:hAnsiTheme="minorBidi"/>
          <w:color w:val="000000" w:themeColor="text1"/>
          <w:lang w:val="en-US"/>
        </w:rPr>
        <w:t>,</w:t>
      </w:r>
      <w:r w:rsidR="00CE7482" w:rsidRPr="007C0A62">
        <w:rPr>
          <w:rFonts w:asciiTheme="minorBidi" w:hAnsiTheme="minorBidi"/>
          <w:color w:val="000000" w:themeColor="text1"/>
          <w:lang w:val="en-US"/>
        </w:rPr>
        <w:t xml:space="preserve"> but these excerpt</w:t>
      </w:r>
      <w:r w:rsidR="000D1688" w:rsidRPr="007C0A62">
        <w:rPr>
          <w:rFonts w:asciiTheme="minorBidi" w:hAnsiTheme="minorBidi"/>
          <w:color w:val="000000" w:themeColor="text1"/>
          <w:lang w:val="en-US"/>
        </w:rPr>
        <w:t>s</w:t>
      </w:r>
      <w:r w:rsidR="00000E25" w:rsidRPr="007C0A62">
        <w:rPr>
          <w:rFonts w:asciiTheme="minorBidi" w:hAnsiTheme="minorBidi"/>
          <w:color w:val="000000" w:themeColor="text1"/>
          <w:lang w:val="en-US"/>
        </w:rPr>
        <w:t xml:space="preserve"> are quite recent, dating to the 17</w:t>
      </w:r>
      <w:r w:rsidR="00000E25" w:rsidRPr="007C0A62">
        <w:rPr>
          <w:rFonts w:asciiTheme="minorBidi" w:hAnsiTheme="minorBidi"/>
          <w:color w:val="000000" w:themeColor="text1"/>
          <w:vertAlign w:val="superscript"/>
          <w:lang w:val="en-US"/>
        </w:rPr>
        <w:t>th</w:t>
      </w:r>
      <w:r w:rsidR="00000E25" w:rsidRPr="007C0A62">
        <w:rPr>
          <w:rFonts w:asciiTheme="minorBidi" w:hAnsiTheme="minorBidi"/>
          <w:color w:val="000000" w:themeColor="text1"/>
          <w:lang w:val="en-US"/>
        </w:rPr>
        <w:t xml:space="preserve"> century</w:t>
      </w:r>
      <w:r w:rsidR="00062367" w:rsidRPr="007C0A62">
        <w:rPr>
          <w:rFonts w:asciiTheme="minorBidi" w:hAnsiTheme="minorBidi"/>
          <w:color w:val="000000" w:themeColor="text1"/>
          <w:lang w:val="en-US"/>
        </w:rPr>
        <w:t>,</w:t>
      </w:r>
      <w:r w:rsidR="00000E25" w:rsidRPr="007C0A62">
        <w:rPr>
          <w:rStyle w:val="Rimandonotaapidipagina"/>
          <w:rFonts w:asciiTheme="minorBidi" w:hAnsiTheme="minorBidi"/>
          <w:color w:val="000000" w:themeColor="text1"/>
        </w:rPr>
        <w:footnoteReference w:id="24"/>
      </w:r>
      <w:r w:rsidR="009C7810" w:rsidRPr="007C0A62">
        <w:rPr>
          <w:rFonts w:asciiTheme="minorBidi" w:hAnsiTheme="minorBidi"/>
          <w:color w:val="000000" w:themeColor="text1"/>
          <w:lang w:val="en-US"/>
        </w:rPr>
        <w:t xml:space="preserve"> and not at al</w:t>
      </w:r>
      <w:r w:rsidR="00CE7482" w:rsidRPr="007C0A62">
        <w:rPr>
          <w:rFonts w:asciiTheme="minorBidi" w:hAnsiTheme="minorBidi"/>
          <w:color w:val="000000" w:themeColor="text1"/>
          <w:lang w:val="en-US"/>
        </w:rPr>
        <w:t>l comparable with</w:t>
      </w:r>
      <w:r w:rsidR="009C7810" w:rsidRPr="007C0A62">
        <w:rPr>
          <w:rFonts w:asciiTheme="minorBidi" w:hAnsiTheme="minorBidi"/>
          <w:color w:val="000000" w:themeColor="text1"/>
          <w:lang w:val="en-US"/>
        </w:rPr>
        <w:t xml:space="preserve"> the piece of evidence offered by </w:t>
      </w:r>
      <w:r w:rsidRPr="007C0A62">
        <w:rPr>
          <w:rFonts w:asciiTheme="minorBidi" w:hAnsiTheme="minorBidi"/>
          <w:color w:val="000000" w:themeColor="text1"/>
          <w:lang w:val="en-US"/>
        </w:rPr>
        <w:t>P</w:t>
      </w:r>
      <w:r w:rsidR="009C7810" w:rsidRPr="007C0A62">
        <w:rPr>
          <w:rFonts w:asciiTheme="minorBidi" w:hAnsiTheme="minorBidi"/>
          <w:color w:val="000000" w:themeColor="text1"/>
          <w:lang w:val="en-US"/>
        </w:rPr>
        <w:t xml:space="preserve">apyrus </w:t>
      </w:r>
      <w:r w:rsidR="008A2AEE" w:rsidRPr="007C0A62">
        <w:rPr>
          <w:rFonts w:asciiTheme="minorBidi" w:hAnsiTheme="minorBidi"/>
          <w:color w:val="000000" w:themeColor="text1"/>
          <w:lang w:val="en-US"/>
        </w:rPr>
        <w:t xml:space="preserve">BL </w:t>
      </w:r>
      <w:r w:rsidR="009C7810" w:rsidRPr="007C0A62">
        <w:rPr>
          <w:rFonts w:asciiTheme="minorBidi" w:hAnsiTheme="minorBidi"/>
          <w:bCs/>
          <w:color w:val="000000" w:themeColor="text1"/>
          <w:lang w:val="en-US"/>
        </w:rPr>
        <w:t>3124</w:t>
      </w:r>
      <w:r w:rsidR="009C7810" w:rsidRPr="007C0A62">
        <w:rPr>
          <w:rFonts w:asciiTheme="minorBidi" w:hAnsiTheme="minorBidi"/>
          <w:color w:val="000000" w:themeColor="text1"/>
          <w:lang w:val="en-US"/>
        </w:rPr>
        <w:t>.</w:t>
      </w:r>
    </w:p>
    <w:p w14:paraId="49675D63" w14:textId="73C3B388" w:rsidR="00AB4A36" w:rsidRPr="007C0A62" w:rsidRDefault="009857E7" w:rsidP="00717338">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 xml:space="preserve">Pointing out the importance of the </w:t>
      </w:r>
      <w:r w:rsidR="00F841DD" w:rsidRPr="007C0A62">
        <w:rPr>
          <w:rFonts w:asciiTheme="minorBidi" w:hAnsiTheme="minorBidi"/>
          <w:color w:val="000000" w:themeColor="text1"/>
          <w:lang w:val="en-US"/>
        </w:rPr>
        <w:t>“</w:t>
      </w:r>
      <w:r w:rsidRPr="007C0A62">
        <w:rPr>
          <w:rFonts w:asciiTheme="minorBidi" w:hAnsiTheme="minorBidi"/>
          <w:color w:val="000000" w:themeColor="text1"/>
          <w:lang w:val="en-US"/>
        </w:rPr>
        <w:t>large body of contemporary transcriptions in other languages</w:t>
      </w:r>
      <w:r w:rsidR="00753AA3"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lang w:val="en-US"/>
        </w:rPr>
        <w:footnoteReference w:id="25"/>
      </w:r>
      <w:r w:rsidRPr="007C0A62">
        <w:rPr>
          <w:rFonts w:asciiTheme="minorBidi" w:hAnsiTheme="minorBidi"/>
          <w:color w:val="000000" w:themeColor="text1"/>
          <w:lang w:val="en-US"/>
        </w:rPr>
        <w:t xml:space="preserve"> for the pronunciation of early Arabic, Simon Hopkins gave in 1984 a list of documents in other scripts – mainly Greek</w:t>
      </w:r>
      <w:r w:rsidR="00AB4A36"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lang w:val="en-US"/>
        </w:rPr>
        <w:footnoteReference w:id="26"/>
      </w:r>
      <w:r w:rsidRPr="007C0A62">
        <w:rPr>
          <w:rFonts w:asciiTheme="minorBidi" w:hAnsiTheme="minorBidi"/>
          <w:color w:val="000000" w:themeColor="text1"/>
          <w:lang w:val="en-US"/>
        </w:rPr>
        <w:t xml:space="preserve"> </w:t>
      </w:r>
      <w:r w:rsidR="00365D8C" w:rsidRPr="007C0A62">
        <w:rPr>
          <w:rFonts w:asciiTheme="minorBidi" w:hAnsiTheme="minorBidi"/>
          <w:color w:val="000000" w:themeColor="text1"/>
          <w:lang w:val="en-US"/>
        </w:rPr>
        <w:t xml:space="preserve">The most famous </w:t>
      </w:r>
      <w:r w:rsidR="00717338" w:rsidRPr="007C0A62">
        <w:rPr>
          <w:rFonts w:asciiTheme="minorBidi" w:hAnsiTheme="minorBidi"/>
          <w:color w:val="000000" w:themeColor="text1"/>
          <w:lang w:val="en-US"/>
        </w:rPr>
        <w:t>of these allographic texts in Arabic language and Greek letters</w:t>
      </w:r>
      <w:r w:rsidR="00365D8C" w:rsidRPr="007C0A62">
        <w:rPr>
          <w:rFonts w:asciiTheme="minorBidi" w:hAnsiTheme="minorBidi"/>
          <w:color w:val="000000" w:themeColor="text1"/>
          <w:lang w:val="en-US"/>
        </w:rPr>
        <w:t xml:space="preserve"> is the late 9</w:t>
      </w:r>
      <w:r w:rsidR="00365D8C" w:rsidRPr="007C0A62">
        <w:rPr>
          <w:rFonts w:asciiTheme="minorBidi" w:hAnsiTheme="minorBidi"/>
          <w:color w:val="000000" w:themeColor="text1"/>
          <w:vertAlign w:val="superscript"/>
          <w:lang w:val="en-US"/>
        </w:rPr>
        <w:t>th</w:t>
      </w:r>
      <w:r w:rsidR="00365D8C" w:rsidRPr="007C0A62">
        <w:rPr>
          <w:rFonts w:asciiTheme="minorBidi" w:hAnsiTheme="minorBidi"/>
          <w:color w:val="000000" w:themeColor="text1"/>
          <w:lang w:val="en-US"/>
        </w:rPr>
        <w:t>-10</w:t>
      </w:r>
      <w:r w:rsidR="00365D8C" w:rsidRPr="007C0A62">
        <w:rPr>
          <w:rFonts w:asciiTheme="minorBidi" w:hAnsiTheme="minorBidi"/>
          <w:color w:val="000000" w:themeColor="text1"/>
          <w:vertAlign w:val="superscript"/>
          <w:lang w:val="en-US"/>
        </w:rPr>
        <w:t>th</w:t>
      </w:r>
      <w:r w:rsidR="00894CE7" w:rsidRPr="007C0A62">
        <w:rPr>
          <w:rFonts w:asciiTheme="minorBidi" w:hAnsiTheme="minorBidi"/>
          <w:color w:val="000000" w:themeColor="text1"/>
          <w:lang w:val="en-US"/>
        </w:rPr>
        <w:t>-</w:t>
      </w:r>
      <w:r w:rsidR="00365D8C" w:rsidRPr="007C0A62">
        <w:rPr>
          <w:rFonts w:asciiTheme="minorBidi" w:hAnsiTheme="minorBidi"/>
          <w:color w:val="000000" w:themeColor="text1"/>
          <w:lang w:val="en-US"/>
        </w:rPr>
        <w:t xml:space="preserve">century </w:t>
      </w:r>
      <w:r w:rsidR="00894CE7" w:rsidRPr="007C0A62">
        <w:rPr>
          <w:rFonts w:asciiTheme="minorBidi" w:hAnsiTheme="minorBidi"/>
          <w:color w:val="000000" w:themeColor="text1"/>
          <w:lang w:val="en-US"/>
        </w:rPr>
        <w:t xml:space="preserve">manuscript fragment, known as </w:t>
      </w:r>
      <w:r w:rsidR="00365D8C" w:rsidRPr="007C0A62">
        <w:rPr>
          <w:rFonts w:asciiTheme="minorBidi" w:hAnsiTheme="minorBidi"/>
          <w:color w:val="000000" w:themeColor="text1"/>
          <w:lang w:val="en-US"/>
        </w:rPr>
        <w:t>Violet Fragment, after Bruno Violet (1871-1945)</w:t>
      </w:r>
      <w:r w:rsidR="00894CE7" w:rsidRPr="007C0A62">
        <w:rPr>
          <w:rFonts w:asciiTheme="minorBidi" w:hAnsiTheme="minorBidi"/>
          <w:color w:val="000000" w:themeColor="text1"/>
          <w:lang w:val="en-US"/>
        </w:rPr>
        <w:t xml:space="preserve"> its first editor</w:t>
      </w:r>
      <w:r w:rsidR="00AB4A36" w:rsidRPr="007C0A62">
        <w:rPr>
          <w:rFonts w:asciiTheme="minorBidi" w:hAnsiTheme="minorBidi"/>
          <w:color w:val="000000" w:themeColor="text1"/>
          <w:lang w:val="en-US"/>
        </w:rPr>
        <w:t>.</w:t>
      </w:r>
      <w:r w:rsidR="00365D8C" w:rsidRPr="007C0A62">
        <w:rPr>
          <w:rStyle w:val="Rimandonotaapidipagina"/>
          <w:rFonts w:asciiTheme="minorBidi" w:hAnsiTheme="minorBidi"/>
          <w:color w:val="000000" w:themeColor="text1"/>
        </w:rPr>
        <w:footnoteReference w:id="27"/>
      </w:r>
    </w:p>
    <w:p w14:paraId="61EF90EE" w14:textId="35CB5235" w:rsidR="00365D8C" w:rsidRPr="007C0A62" w:rsidRDefault="00365D8C" w:rsidP="00717338">
      <w:pPr>
        <w:spacing w:line="360" w:lineRule="auto"/>
        <w:ind w:firstLine="284"/>
        <w:jc w:val="both"/>
        <w:rPr>
          <w:rFonts w:asciiTheme="minorBidi" w:hAnsiTheme="minorBidi"/>
          <w:color w:val="000000" w:themeColor="text1"/>
          <w:lang w:val="en-US"/>
        </w:rPr>
      </w:pPr>
    </w:p>
    <w:p w14:paraId="515486D6" w14:textId="53A2EF6B" w:rsidR="009857E7" w:rsidRPr="007C0A62" w:rsidRDefault="009857E7">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 xml:space="preserve">Today it is possible to update this corpus of Arabic texts in different alphabets, </w:t>
      </w:r>
      <w:r w:rsidR="00C71E1E" w:rsidRPr="007C0A62">
        <w:rPr>
          <w:rFonts w:asciiTheme="minorBidi" w:hAnsiTheme="minorBidi"/>
          <w:color w:val="000000" w:themeColor="text1"/>
          <w:lang w:val="en-US"/>
        </w:rPr>
        <w:t>with</w:t>
      </w:r>
    </w:p>
    <w:p w14:paraId="0136DBA6" w14:textId="541D8103" w:rsidR="009B5387" w:rsidRPr="007C0A62" w:rsidRDefault="009857E7" w:rsidP="00C71E1E">
      <w:pPr>
        <w:spacing w:line="360" w:lineRule="auto"/>
        <w:ind w:firstLine="0"/>
        <w:jc w:val="both"/>
        <w:rPr>
          <w:rFonts w:asciiTheme="minorBidi" w:hAnsiTheme="minorBidi"/>
          <w:color w:val="000000" w:themeColor="text1"/>
          <w:lang w:val="en-US"/>
        </w:rPr>
      </w:pPr>
      <w:r w:rsidRPr="007C0A62">
        <w:rPr>
          <w:rFonts w:asciiTheme="minorBidi" w:hAnsiTheme="minorBidi"/>
          <w:color w:val="000000" w:themeColor="text1"/>
          <w:lang w:val="en-US"/>
        </w:rPr>
        <w:t>an 11</w:t>
      </w:r>
      <w:r w:rsidRPr="007C0A62">
        <w:rPr>
          <w:rFonts w:asciiTheme="minorBidi" w:hAnsiTheme="minorBidi"/>
          <w:color w:val="000000" w:themeColor="text1"/>
          <w:vertAlign w:val="superscript"/>
          <w:lang w:val="en-US"/>
        </w:rPr>
        <w:t>th</w:t>
      </w:r>
      <w:r w:rsidRPr="007C0A62">
        <w:rPr>
          <w:rFonts w:asciiTheme="minorBidi" w:hAnsiTheme="minorBidi"/>
          <w:color w:val="000000" w:themeColor="text1"/>
          <w:lang w:val="en-US"/>
        </w:rPr>
        <w:t>-century medical recipe (</w:t>
      </w:r>
      <w:r w:rsidRPr="007C0A62">
        <w:rPr>
          <w:rFonts w:asciiTheme="minorBidi" w:hAnsiTheme="minorBidi"/>
          <w:i/>
          <w:iCs/>
          <w:color w:val="000000" w:themeColor="text1"/>
          <w:lang w:val="en-US"/>
        </w:rPr>
        <w:t>entagion</w:t>
      </w:r>
      <w:r w:rsidRPr="007C0A62">
        <w:rPr>
          <w:rFonts w:asciiTheme="minorBidi" w:hAnsiTheme="minorBidi"/>
          <w:color w:val="000000" w:themeColor="text1"/>
          <w:lang w:val="en-US"/>
        </w:rPr>
        <w:t>) probably written in Sicily (Paris, Suppl. Gr. 1297)</w:t>
      </w:r>
      <w:r w:rsidR="009B5387"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rPr>
        <w:footnoteReference w:id="28"/>
      </w:r>
      <w:r w:rsidR="00C71E1E" w:rsidRPr="007C0A62">
        <w:rPr>
          <w:rFonts w:asciiTheme="minorBidi" w:hAnsiTheme="minorBidi"/>
          <w:color w:val="000000" w:themeColor="text1"/>
          <w:lang w:val="en-US"/>
        </w:rPr>
        <w:t xml:space="preserve"> a</w:t>
      </w:r>
      <w:r w:rsidRPr="007C0A62">
        <w:rPr>
          <w:rFonts w:asciiTheme="minorBidi" w:hAnsiTheme="minorBidi"/>
          <w:color w:val="000000" w:themeColor="text1"/>
          <w:lang w:val="en-US"/>
        </w:rPr>
        <w:t xml:space="preserve"> few texts in Coptic alphabet</w:t>
      </w:r>
      <w:r w:rsidR="009B5387"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rPr>
        <w:footnoteReference w:id="29"/>
      </w:r>
      <w:r w:rsidR="00932B7C" w:rsidRPr="007C0A62">
        <w:rPr>
          <w:rFonts w:asciiTheme="minorBidi" w:hAnsiTheme="minorBidi"/>
          <w:color w:val="000000" w:themeColor="text1"/>
          <w:lang w:val="en-US"/>
        </w:rPr>
        <w:t xml:space="preserve"> and</w:t>
      </w:r>
      <w:r w:rsidRPr="007C0A62">
        <w:rPr>
          <w:rFonts w:asciiTheme="minorBidi" w:hAnsiTheme="minorBidi"/>
          <w:color w:val="000000" w:themeColor="text1"/>
          <w:lang w:val="en-US"/>
        </w:rPr>
        <w:t xml:space="preserve"> </w:t>
      </w:r>
      <w:r w:rsidR="00C71E1E" w:rsidRPr="007C0A62">
        <w:rPr>
          <w:rFonts w:asciiTheme="minorBidi" w:hAnsiTheme="minorBidi"/>
          <w:color w:val="000000" w:themeColor="text1"/>
          <w:lang w:val="en-US"/>
        </w:rPr>
        <w:t xml:space="preserve">an </w:t>
      </w:r>
      <w:r w:rsidRPr="007C0A62">
        <w:rPr>
          <w:rFonts w:asciiTheme="minorBidi" w:hAnsiTheme="minorBidi"/>
          <w:color w:val="000000" w:themeColor="text1"/>
          <w:lang w:val="en-US"/>
        </w:rPr>
        <w:t>old example</w:t>
      </w:r>
      <w:r w:rsidR="00AF4B5E" w:rsidRPr="007C0A62">
        <w:rPr>
          <w:rFonts w:asciiTheme="minorBidi" w:hAnsiTheme="minorBidi"/>
          <w:color w:val="000000" w:themeColor="text1"/>
          <w:lang w:val="en-US"/>
        </w:rPr>
        <w:t xml:space="preserve"> in Sy</w:t>
      </w:r>
      <w:r w:rsidRPr="007C0A62">
        <w:rPr>
          <w:rFonts w:asciiTheme="minorBidi" w:hAnsiTheme="minorBidi"/>
          <w:color w:val="000000" w:themeColor="text1"/>
          <w:lang w:val="en-US"/>
        </w:rPr>
        <w:t>riac characters (</w:t>
      </w:r>
      <w:r w:rsidR="000A5311" w:rsidRPr="007C0A62">
        <w:rPr>
          <w:rFonts w:asciiTheme="minorBidi" w:hAnsiTheme="minorBidi"/>
          <w:i/>
          <w:iCs/>
          <w:color w:val="000000" w:themeColor="text1"/>
          <w:lang w:val="en-US"/>
        </w:rPr>
        <w:t>g</w:t>
      </w:r>
      <w:r w:rsidR="000A5311" w:rsidRPr="007C0A62">
        <w:rPr>
          <w:rFonts w:asciiTheme="minorBidi" w:hAnsiTheme="minorBidi"/>
          <w:color w:val="000000" w:themeColor="text1"/>
          <w:lang w:val="en-US"/>
        </w:rPr>
        <w:t>/</w:t>
      </w:r>
      <w:r w:rsidR="00AF4B5E" w:rsidRPr="007C0A62">
        <w:rPr>
          <w:rFonts w:asciiTheme="minorBidi" w:hAnsiTheme="minorBidi"/>
          <w:i/>
          <w:iCs/>
          <w:color w:val="000000" w:themeColor="text1"/>
          <w:lang w:val="en-US"/>
        </w:rPr>
        <w:t>k</w:t>
      </w:r>
      <w:r w:rsidRPr="007C0A62">
        <w:rPr>
          <w:rFonts w:asciiTheme="minorBidi" w:hAnsiTheme="minorBidi"/>
          <w:i/>
          <w:iCs/>
          <w:color w:val="000000" w:themeColor="text1"/>
          <w:lang w:val="en-US"/>
        </w:rPr>
        <w:t>arshuni</w:t>
      </w:r>
      <w:r w:rsidRPr="007C0A62">
        <w:rPr>
          <w:rFonts w:asciiTheme="minorBidi" w:hAnsiTheme="minorBidi"/>
          <w:color w:val="000000" w:themeColor="text1"/>
          <w:lang w:val="en-US"/>
        </w:rPr>
        <w:t>)</w:t>
      </w:r>
      <w:r w:rsidR="009B5387"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rPr>
        <w:footnoteReference w:id="30"/>
      </w:r>
    </w:p>
    <w:p w14:paraId="4E4DEBA4" w14:textId="0AEB2E0E" w:rsidR="009857E7" w:rsidRPr="007C0A62" w:rsidRDefault="009857E7" w:rsidP="00C71E1E">
      <w:pPr>
        <w:spacing w:line="360" w:lineRule="auto"/>
        <w:ind w:firstLine="0"/>
        <w:jc w:val="both"/>
        <w:rPr>
          <w:rFonts w:asciiTheme="minorBidi" w:hAnsiTheme="minorBidi"/>
          <w:color w:val="000000" w:themeColor="text1"/>
          <w:lang w:val="en-US"/>
        </w:rPr>
      </w:pPr>
    </w:p>
    <w:p w14:paraId="1E55C141" w14:textId="578E7EE5" w:rsidR="009857E7" w:rsidRPr="007C0A62" w:rsidRDefault="009857E7">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 xml:space="preserve">Considering this framework, </w:t>
      </w:r>
      <w:r w:rsidR="003E3E2F" w:rsidRPr="007C0A62">
        <w:rPr>
          <w:rFonts w:asciiTheme="minorBidi" w:hAnsiTheme="minorBidi"/>
          <w:color w:val="000000" w:themeColor="text1"/>
          <w:lang w:val="en-US"/>
        </w:rPr>
        <w:t>P</w:t>
      </w:r>
      <w:r w:rsidRPr="007C0A62">
        <w:rPr>
          <w:rFonts w:asciiTheme="minorBidi" w:hAnsiTheme="minorBidi"/>
          <w:color w:val="000000" w:themeColor="text1"/>
          <w:lang w:val="en-US"/>
        </w:rPr>
        <w:t xml:space="preserve">apyrus BL 3124 is </w:t>
      </w:r>
      <w:r w:rsidR="00AF51E3" w:rsidRPr="007C0A62">
        <w:rPr>
          <w:rFonts w:asciiTheme="minorBidi" w:hAnsiTheme="minorBidi"/>
          <w:color w:val="000000" w:themeColor="text1"/>
          <w:lang w:val="en-US"/>
        </w:rPr>
        <w:t>significant</w:t>
      </w:r>
      <w:r w:rsidRPr="007C0A62">
        <w:rPr>
          <w:rFonts w:asciiTheme="minorBidi" w:hAnsiTheme="minorBidi"/>
          <w:color w:val="000000" w:themeColor="text1"/>
          <w:lang w:val="en-US"/>
        </w:rPr>
        <w:t xml:space="preserve"> because it provides us with a</w:t>
      </w:r>
      <w:r w:rsidR="004E164D" w:rsidRPr="007C0A62">
        <w:rPr>
          <w:rFonts w:asciiTheme="minorBidi" w:hAnsiTheme="minorBidi"/>
          <w:color w:val="000000" w:themeColor="text1"/>
          <w:lang w:val="en-US"/>
        </w:rPr>
        <w:t xml:space="preserve">n early </w:t>
      </w:r>
      <w:r w:rsidR="00AB43A9" w:rsidRPr="007C0A62">
        <w:rPr>
          <w:rFonts w:asciiTheme="minorBidi" w:hAnsiTheme="minorBidi"/>
          <w:color w:val="000000" w:themeColor="text1"/>
          <w:lang w:val="en-US"/>
        </w:rPr>
        <w:t xml:space="preserve">and continuous </w:t>
      </w:r>
      <w:r w:rsidR="004E164D" w:rsidRPr="007C0A62">
        <w:rPr>
          <w:rFonts w:asciiTheme="minorBidi" w:hAnsiTheme="minorBidi"/>
          <w:color w:val="000000" w:themeColor="text1"/>
          <w:lang w:val="en-US"/>
        </w:rPr>
        <w:t xml:space="preserve">text </w:t>
      </w:r>
      <w:r w:rsidR="00BE5EAC" w:rsidRPr="007C0A62">
        <w:rPr>
          <w:rFonts w:asciiTheme="minorBidi" w:hAnsiTheme="minorBidi"/>
          <w:color w:val="000000" w:themeColor="text1"/>
          <w:lang w:val="en-US"/>
        </w:rPr>
        <w:t>recording, in Latin characters, both consonants and vowels</w:t>
      </w:r>
      <w:r w:rsidR="00637443" w:rsidRPr="007C0A62">
        <w:rPr>
          <w:rFonts w:asciiTheme="minorBidi" w:hAnsiTheme="minorBidi"/>
          <w:color w:val="000000" w:themeColor="text1"/>
          <w:lang w:val="en-US"/>
        </w:rPr>
        <w:t xml:space="preserve"> of the Arabic language</w:t>
      </w:r>
      <w:r w:rsidRPr="007C0A62">
        <w:rPr>
          <w:rFonts w:asciiTheme="minorBidi" w:hAnsiTheme="minorBidi"/>
          <w:color w:val="000000" w:themeColor="text1"/>
          <w:lang w:val="en-US"/>
        </w:rPr>
        <w:t>. From the end of line 6 onwards, the text of the papyrus turns from Latin (ll. 1-6)</w:t>
      </w:r>
      <w:r w:rsidRPr="007C0A62">
        <w:rPr>
          <w:rStyle w:val="Rimandonotaapidipagina"/>
          <w:rFonts w:asciiTheme="minorBidi" w:hAnsiTheme="minorBidi"/>
          <w:color w:val="000000" w:themeColor="text1"/>
          <w:lang w:val="en-US"/>
        </w:rPr>
        <w:footnoteReference w:id="31"/>
      </w:r>
      <w:r w:rsidRPr="007C0A62">
        <w:rPr>
          <w:rFonts w:asciiTheme="minorBidi" w:hAnsiTheme="minorBidi"/>
          <w:color w:val="000000" w:themeColor="text1"/>
          <w:lang w:val="en-US"/>
        </w:rPr>
        <w:t xml:space="preserve"> into Arabic (ll. 6-22), </w:t>
      </w:r>
      <w:r w:rsidR="00EA005A" w:rsidRPr="007C0A62">
        <w:rPr>
          <w:rFonts w:asciiTheme="minorBidi" w:hAnsiTheme="minorBidi"/>
          <w:color w:val="000000" w:themeColor="text1"/>
          <w:lang w:val="en-US"/>
        </w:rPr>
        <w:t>and gives</w:t>
      </w:r>
      <w:r w:rsidRPr="007C0A62">
        <w:rPr>
          <w:rFonts w:asciiTheme="minorBidi" w:hAnsiTheme="minorBidi"/>
          <w:color w:val="000000" w:themeColor="text1"/>
          <w:lang w:val="en-US"/>
        </w:rPr>
        <w:t xml:space="preserve"> us a unique document, enlarging the corpus of sources for the </w:t>
      </w:r>
      <w:r w:rsidR="00397CAB" w:rsidRPr="007C0A62">
        <w:rPr>
          <w:rFonts w:asciiTheme="minorBidi" w:hAnsiTheme="minorBidi"/>
          <w:color w:val="000000" w:themeColor="text1"/>
          <w:lang w:val="en-US"/>
        </w:rPr>
        <w:t>phonetics and</w:t>
      </w:r>
      <w:r w:rsidR="00347B30" w:rsidRPr="007C0A62">
        <w:rPr>
          <w:rFonts w:asciiTheme="minorBidi" w:hAnsiTheme="minorBidi"/>
          <w:color w:val="000000" w:themeColor="text1"/>
          <w:lang w:val="en-US"/>
        </w:rPr>
        <w:t xml:space="preserve"> </w:t>
      </w:r>
      <w:r w:rsidRPr="007C0A62">
        <w:rPr>
          <w:rFonts w:asciiTheme="minorBidi" w:hAnsiTheme="minorBidi"/>
          <w:color w:val="000000" w:themeColor="text1"/>
          <w:lang w:val="en-US"/>
        </w:rPr>
        <w:t xml:space="preserve">phonology </w:t>
      </w:r>
      <w:r w:rsidR="00EA005A" w:rsidRPr="007C0A62">
        <w:rPr>
          <w:rFonts w:asciiTheme="minorBidi" w:hAnsiTheme="minorBidi"/>
          <w:color w:val="000000" w:themeColor="text1"/>
          <w:lang w:val="en-US"/>
        </w:rPr>
        <w:t xml:space="preserve">of early Arabic </w:t>
      </w:r>
      <w:r w:rsidR="004F3F02" w:rsidRPr="007C0A62">
        <w:rPr>
          <w:rFonts w:asciiTheme="minorBidi" w:hAnsiTheme="minorBidi"/>
          <w:color w:val="000000" w:themeColor="text1"/>
          <w:lang w:val="en-US"/>
        </w:rPr>
        <w:t>as well as</w:t>
      </w:r>
      <w:r w:rsidR="00B13519" w:rsidRPr="007C0A62">
        <w:rPr>
          <w:rFonts w:asciiTheme="minorBidi" w:hAnsiTheme="minorBidi"/>
          <w:color w:val="000000" w:themeColor="text1"/>
          <w:lang w:val="en-US"/>
        </w:rPr>
        <w:t xml:space="preserve"> its</w:t>
      </w:r>
      <w:r w:rsidR="00025D18" w:rsidRPr="007C0A62">
        <w:rPr>
          <w:rFonts w:asciiTheme="minorBidi" w:hAnsiTheme="minorBidi"/>
          <w:color w:val="000000" w:themeColor="text1"/>
          <w:lang w:val="en-US"/>
        </w:rPr>
        <w:t xml:space="preserve"> morphology,</w:t>
      </w:r>
      <w:r w:rsidR="00B13519" w:rsidRPr="007C0A62">
        <w:rPr>
          <w:rFonts w:asciiTheme="minorBidi" w:hAnsiTheme="minorBidi"/>
          <w:color w:val="000000" w:themeColor="text1"/>
          <w:lang w:val="en-US"/>
        </w:rPr>
        <w:t xml:space="preserve"> </w:t>
      </w:r>
      <w:r w:rsidR="00025D18" w:rsidRPr="007C0A62">
        <w:rPr>
          <w:rFonts w:asciiTheme="minorBidi" w:hAnsiTheme="minorBidi"/>
          <w:color w:val="000000" w:themeColor="text1"/>
          <w:lang w:val="en-US"/>
        </w:rPr>
        <w:t>syntax and</w:t>
      </w:r>
      <w:r w:rsidR="00B13519" w:rsidRPr="007C0A62">
        <w:rPr>
          <w:rFonts w:asciiTheme="minorBidi" w:hAnsiTheme="minorBidi"/>
          <w:color w:val="000000" w:themeColor="text1"/>
          <w:lang w:val="en-US"/>
        </w:rPr>
        <w:t xml:space="preserve"> lexicon.</w:t>
      </w:r>
      <w:r w:rsidR="00AE26E0" w:rsidRPr="007C0A62">
        <w:rPr>
          <w:rFonts w:asciiTheme="minorBidi" w:hAnsiTheme="minorBidi"/>
          <w:color w:val="000000" w:themeColor="text1"/>
          <w:lang w:val="en-US"/>
        </w:rPr>
        <w:t xml:space="preserve"> </w:t>
      </w:r>
    </w:p>
    <w:p w14:paraId="5AE3A9D0" w14:textId="79638AF8" w:rsidR="009857E7" w:rsidRPr="007C0A62" w:rsidRDefault="009857E7">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 xml:space="preserve">The document, that counts 22 lines on one side and two lines on the other, is a letter between </w:t>
      </w:r>
      <w:r w:rsidR="003E703F" w:rsidRPr="007C0A62">
        <w:rPr>
          <w:rFonts w:asciiTheme="minorBidi" w:hAnsiTheme="minorBidi"/>
          <w:color w:val="000000" w:themeColor="text1"/>
          <w:lang w:val="en-US"/>
        </w:rPr>
        <w:t xml:space="preserve">two </w:t>
      </w:r>
      <w:r w:rsidRPr="007C0A62">
        <w:rPr>
          <w:rFonts w:asciiTheme="minorBidi" w:hAnsiTheme="minorBidi"/>
          <w:color w:val="000000" w:themeColor="text1"/>
          <w:lang w:val="en-US"/>
        </w:rPr>
        <w:t>private pe</w:t>
      </w:r>
      <w:r w:rsidR="003E703F" w:rsidRPr="007C0A62">
        <w:rPr>
          <w:rFonts w:asciiTheme="minorBidi" w:hAnsiTheme="minorBidi"/>
          <w:color w:val="000000" w:themeColor="text1"/>
          <w:lang w:val="en-US"/>
        </w:rPr>
        <w:t>rsons.</w:t>
      </w:r>
      <w:r w:rsidRPr="007C0A62">
        <w:rPr>
          <w:rStyle w:val="Rimandonotaapidipagina"/>
          <w:rFonts w:asciiTheme="minorBidi" w:hAnsiTheme="minorBidi"/>
          <w:color w:val="000000" w:themeColor="text1"/>
        </w:rPr>
        <w:footnoteReference w:id="32"/>
      </w:r>
      <w:r w:rsidRPr="007C0A62">
        <w:rPr>
          <w:rFonts w:asciiTheme="minorBidi" w:hAnsiTheme="minorBidi"/>
          <w:color w:val="000000" w:themeColor="text1"/>
          <w:lang w:val="en-US"/>
        </w:rPr>
        <w:t xml:space="preserve"> The current hypothesis about its provenance is that it was probably written in the Middle East, in the Palestinian-Egyptian are</w:t>
      </w:r>
      <w:r w:rsidR="003E703F" w:rsidRPr="007C0A62">
        <w:rPr>
          <w:rFonts w:asciiTheme="minorBidi" w:hAnsiTheme="minorBidi"/>
          <w:color w:val="000000" w:themeColor="text1"/>
          <w:lang w:val="en-US"/>
        </w:rPr>
        <w:t>a.</w:t>
      </w:r>
      <w:r w:rsidRPr="007C0A62">
        <w:rPr>
          <w:rStyle w:val="Rimandonotaapidipagina"/>
          <w:rFonts w:asciiTheme="minorBidi" w:hAnsiTheme="minorBidi"/>
          <w:color w:val="000000" w:themeColor="text1"/>
          <w:lang w:val="en-US"/>
        </w:rPr>
        <w:footnoteReference w:id="33"/>
      </w:r>
      <w:r w:rsidR="009677A0" w:rsidRPr="007C0A62">
        <w:rPr>
          <w:rFonts w:asciiTheme="minorBidi" w:hAnsiTheme="minorBidi"/>
          <w:color w:val="000000" w:themeColor="text1"/>
          <w:lang w:val="en-US"/>
        </w:rPr>
        <w:t xml:space="preserve"> The elements that lead to this hypothesis are</w:t>
      </w:r>
      <w:r w:rsidRPr="007C0A62">
        <w:rPr>
          <w:rFonts w:asciiTheme="minorBidi" w:hAnsiTheme="minorBidi"/>
          <w:color w:val="000000" w:themeColor="text1"/>
          <w:lang w:val="en-US"/>
        </w:rPr>
        <w:t xml:space="preserve"> the use of papyrus as writing material, </w:t>
      </w:r>
      <w:r w:rsidR="009677A0" w:rsidRPr="007C0A62">
        <w:rPr>
          <w:rFonts w:asciiTheme="minorBidi" w:hAnsiTheme="minorBidi"/>
          <w:color w:val="000000" w:themeColor="text1"/>
          <w:lang w:val="en-US"/>
        </w:rPr>
        <w:t xml:space="preserve">the fact that </w:t>
      </w:r>
      <w:r w:rsidRPr="007C0A62">
        <w:rPr>
          <w:rFonts w:asciiTheme="minorBidi" w:hAnsiTheme="minorBidi"/>
          <w:color w:val="000000" w:themeColor="text1"/>
          <w:lang w:val="en-US"/>
        </w:rPr>
        <w:t>the document was supposedly acquired in Egypt together with other pieces of Egyptian provenance</w:t>
      </w:r>
      <w:r w:rsidR="008D1334"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lang w:val="en-US"/>
        </w:rPr>
        <w:footnoteReference w:id="34"/>
      </w:r>
      <w:r w:rsidRPr="007C0A62">
        <w:rPr>
          <w:rFonts w:asciiTheme="minorBidi" w:hAnsiTheme="minorBidi"/>
          <w:color w:val="000000" w:themeColor="text1"/>
          <w:lang w:val="en-US"/>
        </w:rPr>
        <w:t xml:space="preserve"> and </w:t>
      </w:r>
      <w:r w:rsidR="009677A0" w:rsidRPr="007C0A62">
        <w:rPr>
          <w:rFonts w:asciiTheme="minorBidi" w:hAnsiTheme="minorBidi"/>
          <w:color w:val="000000" w:themeColor="text1"/>
          <w:lang w:val="en-US"/>
        </w:rPr>
        <w:t xml:space="preserve">the mention of </w:t>
      </w:r>
      <w:r w:rsidRPr="007C0A62">
        <w:rPr>
          <w:rFonts w:asciiTheme="minorBidi" w:hAnsiTheme="minorBidi"/>
          <w:color w:val="000000" w:themeColor="text1"/>
          <w:lang w:val="en-US"/>
        </w:rPr>
        <w:t xml:space="preserve">the city of Jerusalem </w:t>
      </w:r>
      <w:r w:rsidR="0039006C" w:rsidRPr="007C0A62">
        <w:rPr>
          <w:rFonts w:asciiTheme="minorBidi" w:hAnsiTheme="minorBidi"/>
          <w:color w:val="000000" w:themeColor="text1"/>
          <w:lang w:val="en-US"/>
        </w:rPr>
        <w:t>–</w:t>
      </w:r>
      <w:r w:rsidR="004E51A6" w:rsidRPr="007C0A62">
        <w:rPr>
          <w:rFonts w:asciiTheme="minorBidi" w:hAnsiTheme="minorBidi"/>
          <w:color w:val="000000" w:themeColor="text1"/>
          <w:lang w:val="en-US"/>
        </w:rPr>
        <w:t xml:space="preserve"> </w:t>
      </w:r>
      <w:r w:rsidR="0029300D" w:rsidRPr="007C0A62">
        <w:rPr>
          <w:rFonts w:asciiTheme="minorBidi" w:hAnsiTheme="minorBidi"/>
          <w:i/>
          <w:iCs/>
          <w:color w:val="000000" w:themeColor="text1"/>
          <w:lang w:val="en-US"/>
        </w:rPr>
        <w:t>Jerusale</w:t>
      </w:r>
      <w:r w:rsidRPr="007C0A62">
        <w:rPr>
          <w:rFonts w:asciiTheme="minorBidi" w:hAnsiTheme="minorBidi"/>
          <w:i/>
          <w:iCs/>
          <w:color w:val="000000" w:themeColor="text1"/>
          <w:lang w:val="en-US"/>
        </w:rPr>
        <w:t>(m)</w:t>
      </w:r>
      <w:r w:rsidRPr="007C0A62">
        <w:rPr>
          <w:rFonts w:asciiTheme="minorBidi" w:hAnsiTheme="minorBidi"/>
          <w:color w:val="000000" w:themeColor="text1"/>
          <w:lang w:val="en-US"/>
        </w:rPr>
        <w:t xml:space="preserve"> </w:t>
      </w:r>
      <w:r w:rsidR="0039006C" w:rsidRPr="007C0A62">
        <w:rPr>
          <w:rFonts w:asciiTheme="minorBidi" w:hAnsiTheme="minorBidi"/>
          <w:color w:val="000000" w:themeColor="text1"/>
          <w:lang w:val="en-US"/>
        </w:rPr>
        <w:t>– at</w:t>
      </w:r>
      <w:r w:rsidRPr="007C0A62">
        <w:rPr>
          <w:rFonts w:asciiTheme="minorBidi" w:hAnsiTheme="minorBidi"/>
          <w:color w:val="000000" w:themeColor="text1"/>
          <w:lang w:val="en-US"/>
        </w:rPr>
        <w:t xml:space="preserve"> line 15</w:t>
      </w:r>
      <w:r w:rsidR="003E703F" w:rsidRPr="007C0A62">
        <w:rPr>
          <w:rFonts w:asciiTheme="minorBidi" w:hAnsiTheme="minorBidi"/>
          <w:color w:val="000000" w:themeColor="text1"/>
          <w:lang w:val="en-US"/>
        </w:rPr>
        <w:t>.</w:t>
      </w:r>
      <w:r w:rsidR="00943DD9" w:rsidRPr="007C0A62">
        <w:rPr>
          <w:rStyle w:val="Rimandonotaapidipagina"/>
          <w:rFonts w:asciiTheme="minorBidi" w:hAnsiTheme="minorBidi"/>
          <w:color w:val="000000" w:themeColor="text1"/>
          <w:lang w:val="en-US"/>
        </w:rPr>
        <w:footnoteReference w:id="35"/>
      </w:r>
      <w:r w:rsidR="00306FBE" w:rsidRPr="007C0A62">
        <w:rPr>
          <w:rFonts w:asciiTheme="minorBidi" w:hAnsiTheme="minorBidi"/>
          <w:color w:val="000000" w:themeColor="text1"/>
          <w:lang w:val="en-US"/>
        </w:rPr>
        <w:t xml:space="preserve"> It seems worth </w:t>
      </w:r>
      <w:r w:rsidR="008D1334" w:rsidRPr="007C0A62">
        <w:rPr>
          <w:rFonts w:asciiTheme="minorBidi" w:hAnsiTheme="minorBidi"/>
          <w:color w:val="000000" w:themeColor="text1"/>
          <w:lang w:val="en-US"/>
        </w:rPr>
        <w:t>noting</w:t>
      </w:r>
      <w:r w:rsidR="00306FBE" w:rsidRPr="007C0A62">
        <w:rPr>
          <w:rFonts w:asciiTheme="minorBidi" w:hAnsiTheme="minorBidi"/>
          <w:color w:val="000000" w:themeColor="text1"/>
          <w:lang w:val="en-US"/>
        </w:rPr>
        <w:t xml:space="preserve"> that the toponym</w:t>
      </w:r>
      <w:r w:rsidR="00540032" w:rsidRPr="007C0A62">
        <w:rPr>
          <w:rFonts w:asciiTheme="minorBidi" w:hAnsiTheme="minorBidi"/>
          <w:color w:val="000000" w:themeColor="text1"/>
          <w:lang w:val="en-US"/>
        </w:rPr>
        <w:t xml:space="preserve"> –</w:t>
      </w:r>
      <w:r w:rsidR="00306FBE" w:rsidRPr="007C0A62">
        <w:rPr>
          <w:rFonts w:asciiTheme="minorBidi" w:hAnsiTheme="minorBidi"/>
          <w:color w:val="000000" w:themeColor="text1"/>
          <w:lang w:val="en-US"/>
        </w:rPr>
        <w:t xml:space="preserve"> </w:t>
      </w:r>
      <w:r w:rsidR="00306FBE" w:rsidRPr="007C0A62">
        <w:rPr>
          <w:rFonts w:asciiTheme="minorBidi" w:hAnsiTheme="minorBidi"/>
          <w:i/>
          <w:iCs/>
          <w:color w:val="000000" w:themeColor="text1"/>
          <w:lang w:val="en-US"/>
        </w:rPr>
        <w:t>Jerusalem</w:t>
      </w:r>
      <w:r w:rsidR="00540032" w:rsidRPr="007C0A62">
        <w:rPr>
          <w:rFonts w:asciiTheme="minorBidi" w:hAnsiTheme="minorBidi"/>
          <w:color w:val="000000" w:themeColor="text1"/>
          <w:lang w:val="en-US"/>
        </w:rPr>
        <w:t xml:space="preserve"> – employed in the letter is not an Arabic-Islamic one – as </w:t>
      </w:r>
      <w:r w:rsidR="00540032" w:rsidRPr="007C0A62">
        <w:rPr>
          <w:rFonts w:asciiTheme="minorBidi" w:hAnsiTheme="minorBidi"/>
          <w:i/>
          <w:iCs/>
          <w:color w:val="000000" w:themeColor="text1"/>
          <w:lang w:val="en-US"/>
        </w:rPr>
        <w:t>Bayt al-maqdis/muqaddas</w:t>
      </w:r>
      <w:r w:rsidR="00540032" w:rsidRPr="007C0A62">
        <w:rPr>
          <w:rFonts w:asciiTheme="minorBidi" w:hAnsiTheme="minorBidi"/>
          <w:color w:val="000000" w:themeColor="text1"/>
          <w:lang w:val="en-US"/>
        </w:rPr>
        <w:t xml:space="preserve"> or </w:t>
      </w:r>
      <w:r w:rsidR="00540032" w:rsidRPr="007C0A62">
        <w:rPr>
          <w:rFonts w:asciiTheme="minorBidi" w:hAnsiTheme="minorBidi"/>
          <w:i/>
          <w:iCs/>
          <w:color w:val="000000" w:themeColor="text1"/>
          <w:lang w:val="en-US"/>
        </w:rPr>
        <w:t>al-Quds</w:t>
      </w:r>
      <w:r w:rsidR="0039006C" w:rsidRPr="007C0A62">
        <w:rPr>
          <w:rFonts w:asciiTheme="minorBidi" w:hAnsiTheme="minorBidi"/>
          <w:color w:val="000000" w:themeColor="text1"/>
          <w:lang w:val="en-US"/>
        </w:rPr>
        <w:t>.</w:t>
      </w:r>
    </w:p>
    <w:p w14:paraId="6250C70B" w14:textId="77777777" w:rsidR="000671ED" w:rsidRPr="007C0A62" w:rsidRDefault="000671ED">
      <w:pPr>
        <w:spacing w:line="360" w:lineRule="auto"/>
        <w:ind w:firstLine="284"/>
        <w:jc w:val="both"/>
        <w:rPr>
          <w:rFonts w:asciiTheme="minorBidi" w:hAnsiTheme="minorBidi"/>
          <w:color w:val="000000" w:themeColor="text1"/>
          <w:lang w:val="en-US"/>
        </w:rPr>
      </w:pPr>
    </w:p>
    <w:p w14:paraId="1F4B2196" w14:textId="20DE8B38" w:rsidR="00D8378B" w:rsidRPr="007C0A62" w:rsidRDefault="009857E7">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 xml:space="preserve">The sender, named </w:t>
      </w:r>
      <w:r w:rsidR="00EF1CC7" w:rsidRPr="007C0A62">
        <w:rPr>
          <w:rFonts w:asciiTheme="minorBidi" w:hAnsiTheme="minorBidi"/>
          <w:color w:val="000000" w:themeColor="text1"/>
          <w:lang w:val="en-US"/>
        </w:rPr>
        <w:t>twice –</w:t>
      </w:r>
      <w:r w:rsidR="004E3D3B" w:rsidRPr="007C0A62">
        <w:rPr>
          <w:rFonts w:asciiTheme="minorBidi" w:eastAsia="Calibri" w:hAnsiTheme="minorBidi"/>
          <w:b/>
          <w:bCs/>
          <w:color w:val="000000" w:themeColor="text1"/>
          <w:lang w:val="en-US"/>
        </w:rPr>
        <w:t xml:space="preserve"> </w:t>
      </w:r>
      <w:r w:rsidR="00EF1CC7" w:rsidRPr="007C0A62">
        <w:rPr>
          <w:rFonts w:asciiTheme="minorBidi" w:eastAsia="Calibri" w:hAnsiTheme="minorBidi"/>
          <w:color w:val="000000" w:themeColor="text1"/>
          <w:lang w:val="en-US"/>
        </w:rPr>
        <w:t>first line</w:t>
      </w:r>
      <w:r w:rsidR="004E3D3B" w:rsidRPr="007C0A62">
        <w:rPr>
          <w:rFonts w:asciiTheme="minorBidi" w:eastAsia="Calibri" w:hAnsiTheme="minorBidi"/>
          <w:color w:val="000000" w:themeColor="text1"/>
          <w:lang w:val="en-US"/>
        </w:rPr>
        <w:t xml:space="preserve"> of the </w:t>
      </w:r>
      <w:r w:rsidR="004E3D3B" w:rsidRPr="007C0A62">
        <w:rPr>
          <w:rFonts w:asciiTheme="minorBidi" w:eastAsia="Calibri" w:hAnsiTheme="minorBidi"/>
          <w:i/>
          <w:color w:val="000000" w:themeColor="text1"/>
          <w:lang w:val="en-US"/>
        </w:rPr>
        <w:t>recto</w:t>
      </w:r>
      <w:r w:rsidR="00EF1CC7" w:rsidRPr="007C0A62">
        <w:rPr>
          <w:rFonts w:asciiTheme="minorBidi" w:eastAsia="Calibri" w:hAnsiTheme="minorBidi"/>
          <w:b/>
          <w:bCs/>
          <w:color w:val="000000" w:themeColor="text1"/>
          <w:lang w:val="en-US"/>
        </w:rPr>
        <w:t xml:space="preserve"> </w:t>
      </w:r>
      <w:r w:rsidR="00EF1CC7" w:rsidRPr="007C0A62">
        <w:rPr>
          <w:rFonts w:asciiTheme="minorBidi" w:eastAsia="Calibri" w:hAnsiTheme="minorBidi"/>
          <w:color w:val="000000" w:themeColor="text1"/>
          <w:lang w:val="en-US"/>
        </w:rPr>
        <w:t>and</w:t>
      </w:r>
      <w:r w:rsidR="00483BA8" w:rsidRPr="007C0A62">
        <w:rPr>
          <w:rFonts w:asciiTheme="minorBidi" w:hAnsiTheme="minorBidi"/>
          <w:color w:val="000000" w:themeColor="text1"/>
          <w:lang w:val="en-US"/>
        </w:rPr>
        <w:t xml:space="preserve"> </w:t>
      </w:r>
      <w:r w:rsidRPr="007C0A62">
        <w:rPr>
          <w:rFonts w:asciiTheme="minorBidi" w:hAnsiTheme="minorBidi"/>
          <w:color w:val="000000" w:themeColor="text1"/>
          <w:lang w:val="en-US"/>
        </w:rPr>
        <w:t>first line towards the right</w:t>
      </w:r>
      <w:r w:rsidR="004E3D3B" w:rsidRPr="007C0A62">
        <w:rPr>
          <w:rFonts w:asciiTheme="minorBidi" w:hAnsiTheme="minorBidi"/>
          <w:color w:val="000000" w:themeColor="text1"/>
          <w:lang w:val="en-US"/>
        </w:rPr>
        <w:t xml:space="preserve"> on the </w:t>
      </w:r>
      <w:r w:rsidR="004E3D3B" w:rsidRPr="007C0A62">
        <w:rPr>
          <w:rFonts w:asciiTheme="minorBidi" w:hAnsiTheme="minorBidi"/>
          <w:i/>
          <w:color w:val="000000" w:themeColor="text1"/>
          <w:lang w:val="en-US"/>
        </w:rPr>
        <w:t>verso</w:t>
      </w:r>
      <w:r w:rsidR="00EF1CC7" w:rsidRPr="007C0A62">
        <w:rPr>
          <w:rFonts w:asciiTheme="minorBidi" w:hAnsiTheme="minorBidi"/>
          <w:color w:val="000000" w:themeColor="text1"/>
          <w:lang w:val="en-US"/>
        </w:rPr>
        <w:t>,</w:t>
      </w:r>
      <w:r w:rsidRPr="007C0A62">
        <w:rPr>
          <w:rFonts w:asciiTheme="minorBidi" w:hAnsiTheme="minorBidi"/>
          <w:color w:val="000000" w:themeColor="text1"/>
          <w:lang w:val="en-US"/>
        </w:rPr>
        <w:t xml:space="preserve"> seems to have a Muslim name: </w:t>
      </w:r>
      <w:r w:rsidRPr="007C0A62">
        <w:rPr>
          <w:rFonts w:asciiTheme="minorBidi" w:hAnsiTheme="minorBidi"/>
          <w:i/>
          <w:iCs/>
          <w:color w:val="000000" w:themeColor="text1"/>
          <w:lang w:val="en-US"/>
        </w:rPr>
        <w:t>Sati</w:t>
      </w:r>
      <w:r w:rsidRPr="007C0A62">
        <w:rPr>
          <w:rFonts w:asciiTheme="minorBidi" w:hAnsiTheme="minorBidi"/>
          <w:color w:val="000000" w:themeColor="text1"/>
          <w:lang w:val="en-US"/>
        </w:rPr>
        <w:t xml:space="preserve"> / Ar. </w:t>
      </w:r>
      <w:r w:rsidRPr="007C0A62">
        <w:rPr>
          <w:rFonts w:asciiTheme="minorBidi" w:hAnsiTheme="minorBidi"/>
          <w:i/>
          <w:iCs/>
          <w:color w:val="000000" w:themeColor="text1"/>
          <w:lang w:val="en-US"/>
        </w:rPr>
        <w:t>Sāṭi‘</w:t>
      </w:r>
      <w:r w:rsidR="003E703F" w:rsidRPr="007C0A62">
        <w:rPr>
          <w:rFonts w:asciiTheme="minorBidi" w:hAnsiTheme="minorBidi"/>
          <w:i/>
          <w:iCs/>
          <w:color w:val="000000" w:themeColor="text1"/>
          <w:lang w:val="en-US"/>
        </w:rPr>
        <w:t>.</w:t>
      </w:r>
      <w:r w:rsidRPr="007C0A62">
        <w:rPr>
          <w:rStyle w:val="Rimandonotaapidipagina"/>
          <w:rFonts w:asciiTheme="minorBidi" w:hAnsiTheme="minorBidi"/>
          <w:color w:val="000000" w:themeColor="text1"/>
          <w:lang w:val="en-US"/>
        </w:rPr>
        <w:footnoteReference w:id="36"/>
      </w:r>
      <w:r w:rsidRPr="007C0A62">
        <w:rPr>
          <w:rFonts w:asciiTheme="minorBidi" w:hAnsiTheme="minorBidi"/>
          <w:color w:val="000000" w:themeColor="text1"/>
          <w:lang w:val="en-US"/>
        </w:rPr>
        <w:t xml:space="preserve"> The document also contains two other personal names: </w:t>
      </w:r>
      <w:r w:rsidRPr="007C0A62">
        <w:rPr>
          <w:rFonts w:asciiTheme="minorBidi" w:hAnsiTheme="minorBidi"/>
          <w:i/>
          <w:color w:val="000000" w:themeColor="text1"/>
          <w:lang w:val="en-US"/>
        </w:rPr>
        <w:t>Ioh(ann)e</w:t>
      </w:r>
      <w:r w:rsidRPr="007C0A62">
        <w:rPr>
          <w:rFonts w:asciiTheme="minorBidi" w:hAnsiTheme="minorBidi"/>
          <w:color w:val="000000" w:themeColor="text1"/>
          <w:lang w:val="en-US"/>
        </w:rPr>
        <w:t xml:space="preserve">, the recipient of the letter, </w:t>
      </w:r>
      <w:r w:rsidR="00AF4B5E" w:rsidRPr="007C0A62">
        <w:rPr>
          <w:rFonts w:asciiTheme="minorBidi" w:hAnsiTheme="minorBidi"/>
          <w:color w:val="000000" w:themeColor="text1"/>
          <w:lang w:val="en-US"/>
        </w:rPr>
        <w:t xml:space="preserve">mentioned </w:t>
      </w:r>
      <w:r w:rsidRPr="007C0A62">
        <w:rPr>
          <w:rFonts w:asciiTheme="minorBidi" w:hAnsiTheme="minorBidi"/>
          <w:color w:val="000000" w:themeColor="text1"/>
          <w:lang w:val="en-US"/>
        </w:rPr>
        <w:t>twice</w:t>
      </w:r>
      <w:r w:rsidR="004E3D3B" w:rsidRPr="007C0A62">
        <w:rPr>
          <w:rFonts w:asciiTheme="minorBidi" w:hAnsiTheme="minorBidi"/>
          <w:color w:val="000000" w:themeColor="text1"/>
          <w:lang w:val="en-US"/>
        </w:rPr>
        <w:t xml:space="preserve"> –</w:t>
      </w:r>
      <w:r w:rsidRPr="007C0A62">
        <w:rPr>
          <w:rFonts w:asciiTheme="minorBidi" w:hAnsiTheme="minorBidi"/>
          <w:color w:val="000000" w:themeColor="text1"/>
          <w:lang w:val="en-US"/>
        </w:rPr>
        <w:t xml:space="preserve"> </w:t>
      </w:r>
      <w:r w:rsidR="005C5824" w:rsidRPr="007C0A62">
        <w:rPr>
          <w:rFonts w:asciiTheme="minorBidi" w:hAnsiTheme="minorBidi"/>
          <w:color w:val="000000" w:themeColor="text1"/>
          <w:lang w:val="en-US"/>
        </w:rPr>
        <w:t>last word of the first line</w:t>
      </w:r>
      <w:r w:rsidR="004E3D3B" w:rsidRPr="007C0A62">
        <w:rPr>
          <w:rFonts w:asciiTheme="minorBidi" w:hAnsiTheme="minorBidi"/>
          <w:color w:val="000000" w:themeColor="text1"/>
          <w:lang w:val="en-US"/>
        </w:rPr>
        <w:t xml:space="preserve"> of the </w:t>
      </w:r>
      <w:r w:rsidR="004E3D3B" w:rsidRPr="007C0A62">
        <w:rPr>
          <w:rFonts w:asciiTheme="minorBidi" w:hAnsiTheme="minorBidi"/>
          <w:i/>
          <w:color w:val="000000" w:themeColor="text1"/>
          <w:lang w:val="en-US"/>
        </w:rPr>
        <w:t>recto</w:t>
      </w:r>
      <w:r w:rsidR="005C5824" w:rsidRPr="007C0A62">
        <w:rPr>
          <w:rFonts w:asciiTheme="minorBidi" w:hAnsiTheme="minorBidi"/>
          <w:color w:val="000000" w:themeColor="text1"/>
          <w:lang w:val="en-US"/>
        </w:rPr>
        <w:t xml:space="preserve"> and line 2, towards the left</w:t>
      </w:r>
      <w:r w:rsidR="004E3D3B" w:rsidRPr="007C0A62">
        <w:rPr>
          <w:rFonts w:asciiTheme="minorBidi" w:hAnsiTheme="minorBidi"/>
          <w:color w:val="000000" w:themeColor="text1"/>
          <w:lang w:val="en-US"/>
        </w:rPr>
        <w:t xml:space="preserve">, on the </w:t>
      </w:r>
      <w:r w:rsidR="004E3D3B" w:rsidRPr="007C0A62">
        <w:rPr>
          <w:rFonts w:asciiTheme="minorBidi" w:hAnsiTheme="minorBidi"/>
          <w:i/>
          <w:color w:val="000000" w:themeColor="text1"/>
          <w:lang w:val="en-US"/>
        </w:rPr>
        <w:t>verso</w:t>
      </w:r>
      <w:r w:rsidRPr="007C0A62">
        <w:rPr>
          <w:rFonts w:asciiTheme="minorBidi" w:hAnsiTheme="minorBidi"/>
          <w:color w:val="000000" w:themeColor="text1"/>
          <w:lang w:val="en-US"/>
        </w:rPr>
        <w:t xml:space="preserve"> </w:t>
      </w:r>
      <w:r w:rsidR="004E3D3B" w:rsidRPr="007C0A62">
        <w:rPr>
          <w:rFonts w:asciiTheme="minorBidi" w:hAnsiTheme="minorBidi"/>
          <w:color w:val="000000" w:themeColor="text1"/>
          <w:lang w:val="en-US"/>
        </w:rPr>
        <w:t xml:space="preserve">– </w:t>
      </w:r>
      <w:r w:rsidRPr="007C0A62">
        <w:rPr>
          <w:rFonts w:asciiTheme="minorBidi" w:hAnsiTheme="minorBidi"/>
          <w:color w:val="000000" w:themeColor="text1"/>
          <w:lang w:val="en-US"/>
        </w:rPr>
        <w:t xml:space="preserve">and </w:t>
      </w:r>
      <w:r w:rsidRPr="007C0A62">
        <w:rPr>
          <w:rFonts w:asciiTheme="minorBidi" w:hAnsiTheme="minorBidi"/>
          <w:i/>
          <w:color w:val="000000" w:themeColor="text1"/>
          <w:lang w:val="en-US"/>
        </w:rPr>
        <w:t>Custantin</w:t>
      </w:r>
      <w:r w:rsidRPr="007C0A62">
        <w:rPr>
          <w:rFonts w:asciiTheme="minorBidi" w:hAnsiTheme="minorBidi"/>
          <w:color w:val="000000" w:themeColor="text1"/>
          <w:lang w:val="en-US"/>
        </w:rPr>
        <w:t xml:space="preserve">, mentioned </w:t>
      </w:r>
      <w:r w:rsidR="00217B62" w:rsidRPr="007C0A62">
        <w:rPr>
          <w:rFonts w:asciiTheme="minorBidi" w:hAnsiTheme="minorBidi"/>
          <w:color w:val="000000" w:themeColor="text1"/>
          <w:lang w:val="en-US"/>
        </w:rPr>
        <w:t>at line 9</w:t>
      </w:r>
      <w:r w:rsidRPr="007C0A62">
        <w:rPr>
          <w:rFonts w:asciiTheme="minorBidi" w:hAnsiTheme="minorBidi"/>
          <w:color w:val="000000" w:themeColor="text1"/>
          <w:lang w:val="en-US"/>
        </w:rPr>
        <w:t xml:space="preserve">. </w:t>
      </w:r>
    </w:p>
    <w:p w14:paraId="703BFFFF" w14:textId="77777777" w:rsidR="000671ED" w:rsidRPr="007C0A62" w:rsidRDefault="000671ED" w:rsidP="007C0A62">
      <w:pPr>
        <w:spacing w:line="360" w:lineRule="auto"/>
        <w:ind w:firstLine="0"/>
        <w:jc w:val="both"/>
        <w:rPr>
          <w:rFonts w:asciiTheme="minorBidi" w:hAnsiTheme="minorBidi"/>
          <w:color w:val="000000" w:themeColor="text1"/>
          <w:lang w:val="en-US"/>
        </w:rPr>
      </w:pPr>
    </w:p>
    <w:p w14:paraId="4C1A7156" w14:textId="0E9A680A" w:rsidR="003719E8" w:rsidRPr="007C0A62" w:rsidRDefault="007E6857">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The onomastic data seem</w:t>
      </w:r>
      <w:r w:rsidR="009857E7" w:rsidRPr="007C0A62">
        <w:rPr>
          <w:rFonts w:asciiTheme="minorBidi" w:hAnsiTheme="minorBidi"/>
          <w:color w:val="000000" w:themeColor="text1"/>
          <w:lang w:val="en-US"/>
        </w:rPr>
        <w:t xml:space="preserve"> to point</w:t>
      </w:r>
      <w:r w:rsidR="003719E8" w:rsidRPr="007C0A62">
        <w:rPr>
          <w:rFonts w:asciiTheme="minorBidi" w:hAnsiTheme="minorBidi"/>
          <w:color w:val="000000" w:themeColor="text1"/>
          <w:lang w:val="en-US"/>
        </w:rPr>
        <w:t xml:space="preserve"> </w:t>
      </w:r>
      <w:r w:rsidR="009857E7" w:rsidRPr="007C0A62">
        <w:rPr>
          <w:rFonts w:asciiTheme="minorBidi" w:hAnsiTheme="minorBidi"/>
          <w:color w:val="000000" w:themeColor="text1"/>
          <w:lang w:val="en-US"/>
        </w:rPr>
        <w:t xml:space="preserve">towards Egypt, where, as stressed by Arietta Papaconstatinou, </w:t>
      </w:r>
      <w:r w:rsidR="000671ED" w:rsidRPr="007C0A62">
        <w:rPr>
          <w:rFonts w:asciiTheme="minorBidi" w:hAnsiTheme="minorBidi"/>
          <w:color w:val="000000" w:themeColor="text1"/>
          <w:lang w:val="en-US"/>
        </w:rPr>
        <w:t>“</w:t>
      </w:r>
      <w:r w:rsidR="009857E7" w:rsidRPr="007C0A62">
        <w:rPr>
          <w:rFonts w:asciiTheme="minorBidi" w:hAnsiTheme="minorBidi"/>
          <w:color w:val="000000" w:themeColor="text1"/>
          <w:lang w:val="en-US"/>
        </w:rPr>
        <w:t>in the late seventh and especially in the eight century, Greco-Roman names had become quite common, even in documents that were not legal, and were thus more representative of society as a whole</w:t>
      </w:r>
      <w:r w:rsidR="000671ED" w:rsidRPr="007C0A62">
        <w:rPr>
          <w:rFonts w:asciiTheme="minorBidi" w:hAnsiTheme="minorBidi"/>
          <w:color w:val="000000" w:themeColor="text1"/>
          <w:lang w:val="en-US"/>
        </w:rPr>
        <w:t>.”</w:t>
      </w:r>
      <w:r w:rsidR="009857E7" w:rsidRPr="007C0A62">
        <w:rPr>
          <w:rStyle w:val="Rimandonotaapidipagina"/>
          <w:rFonts w:asciiTheme="minorBidi" w:hAnsiTheme="minorBidi"/>
          <w:color w:val="000000" w:themeColor="text1"/>
          <w:lang w:val="en-US"/>
        </w:rPr>
        <w:footnoteReference w:id="37"/>
      </w:r>
      <w:r w:rsidR="009857E7" w:rsidRPr="007C0A62">
        <w:rPr>
          <w:rFonts w:asciiTheme="minorBidi" w:hAnsiTheme="minorBidi"/>
          <w:color w:val="000000" w:themeColor="text1"/>
          <w:lang w:val="en-US"/>
        </w:rPr>
        <w:t xml:space="preserve"> In particular, the Latin imperial name </w:t>
      </w:r>
      <w:r w:rsidR="009857E7" w:rsidRPr="007C0A62">
        <w:rPr>
          <w:rFonts w:asciiTheme="minorBidi" w:hAnsiTheme="minorBidi"/>
          <w:i/>
          <w:color w:val="000000" w:themeColor="text1"/>
          <w:lang w:val="en-US"/>
        </w:rPr>
        <w:t>Konstantinos</w:t>
      </w:r>
      <w:r w:rsidR="009857E7" w:rsidRPr="007C0A62">
        <w:rPr>
          <w:rFonts w:asciiTheme="minorBidi" w:hAnsiTheme="minorBidi"/>
          <w:color w:val="000000" w:themeColor="text1"/>
          <w:lang w:val="en-US"/>
        </w:rPr>
        <w:t xml:space="preserve"> is attested in at least two Egyptian regions – the Theban west bank and Aphrodito – and the Latin form of the Greek name </w:t>
      </w:r>
      <w:r w:rsidR="009857E7" w:rsidRPr="007C0A62">
        <w:rPr>
          <w:rFonts w:asciiTheme="minorBidi" w:hAnsiTheme="minorBidi"/>
          <w:i/>
          <w:color w:val="000000" w:themeColor="text1"/>
          <w:lang w:val="en-US"/>
        </w:rPr>
        <w:t>Ioannes</w:t>
      </w:r>
      <w:r w:rsidR="009857E7" w:rsidRPr="007C0A62">
        <w:rPr>
          <w:rFonts w:asciiTheme="minorBidi" w:hAnsiTheme="minorBidi"/>
          <w:color w:val="000000" w:themeColor="text1"/>
          <w:lang w:val="en-US"/>
        </w:rPr>
        <w:t xml:space="preserve"> can be compared to the Greek </w:t>
      </w:r>
      <w:r w:rsidR="009857E7" w:rsidRPr="007C0A62">
        <w:rPr>
          <w:rFonts w:asciiTheme="minorBidi" w:hAnsiTheme="minorBidi"/>
          <w:i/>
          <w:color w:val="000000" w:themeColor="text1"/>
          <w:lang w:val="en-US"/>
        </w:rPr>
        <w:t>Ioannakios</w:t>
      </w:r>
      <w:r w:rsidR="009857E7" w:rsidRPr="007C0A62">
        <w:rPr>
          <w:rFonts w:asciiTheme="minorBidi" w:hAnsiTheme="minorBidi"/>
          <w:color w:val="000000" w:themeColor="text1"/>
          <w:lang w:val="en-US"/>
        </w:rPr>
        <w:t xml:space="preserve"> which is also attested in the Theban area</w:t>
      </w:r>
      <w:r w:rsidR="003719E8" w:rsidRPr="007C0A62">
        <w:rPr>
          <w:rFonts w:asciiTheme="minorBidi" w:hAnsiTheme="minorBidi"/>
          <w:color w:val="000000" w:themeColor="text1"/>
          <w:lang w:val="en-US"/>
        </w:rPr>
        <w:t>.</w:t>
      </w:r>
      <w:r w:rsidR="009857E7" w:rsidRPr="007C0A62">
        <w:rPr>
          <w:rStyle w:val="Rimandonotaapidipagina"/>
          <w:rFonts w:asciiTheme="minorBidi" w:hAnsiTheme="minorBidi"/>
          <w:color w:val="000000" w:themeColor="text1"/>
          <w:lang w:val="en-US"/>
        </w:rPr>
        <w:footnoteReference w:id="38"/>
      </w:r>
    </w:p>
    <w:p w14:paraId="6AF66A2D" w14:textId="549604B3" w:rsidR="009857E7" w:rsidRPr="007C0A62" w:rsidRDefault="009857E7">
      <w:pPr>
        <w:spacing w:line="360" w:lineRule="auto"/>
        <w:ind w:firstLine="284"/>
        <w:jc w:val="both"/>
        <w:rPr>
          <w:rFonts w:asciiTheme="minorBidi" w:hAnsiTheme="minorBidi"/>
          <w:color w:val="000000" w:themeColor="text1"/>
          <w:lang w:val="en-US"/>
        </w:rPr>
      </w:pPr>
    </w:p>
    <w:p w14:paraId="7CD7F92D" w14:textId="6302DD4B" w:rsidR="009D51DB" w:rsidRPr="007C0A62" w:rsidRDefault="009857E7">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The use of Latin, in a late 7</w:t>
      </w:r>
      <w:r w:rsidRPr="007C0A62">
        <w:rPr>
          <w:rFonts w:asciiTheme="minorBidi" w:hAnsiTheme="minorBidi"/>
          <w:color w:val="000000" w:themeColor="text1"/>
          <w:vertAlign w:val="superscript"/>
          <w:lang w:val="en-US"/>
        </w:rPr>
        <w:t>th</w:t>
      </w:r>
      <w:r w:rsidRPr="007C0A62">
        <w:rPr>
          <w:rFonts w:asciiTheme="minorBidi" w:hAnsiTheme="minorBidi"/>
          <w:color w:val="000000" w:themeColor="text1"/>
          <w:lang w:val="en-US"/>
        </w:rPr>
        <w:t>-</w:t>
      </w:r>
      <w:r w:rsidR="00C620DF" w:rsidRPr="007C0A62">
        <w:rPr>
          <w:rFonts w:asciiTheme="minorBidi" w:hAnsiTheme="minorBidi"/>
          <w:color w:val="000000" w:themeColor="text1"/>
          <w:lang w:val="en-US"/>
        </w:rPr>
        <w:t>9</w:t>
      </w:r>
      <w:r w:rsidR="00C620DF" w:rsidRPr="007C0A62">
        <w:rPr>
          <w:rFonts w:asciiTheme="minorBidi" w:hAnsiTheme="minorBidi"/>
          <w:color w:val="000000" w:themeColor="text1"/>
          <w:vertAlign w:val="superscript"/>
          <w:lang w:val="en-US"/>
        </w:rPr>
        <w:t>th</w:t>
      </w:r>
      <w:r w:rsidR="00C620DF" w:rsidRPr="007C0A62">
        <w:rPr>
          <w:rFonts w:asciiTheme="minorBidi" w:hAnsiTheme="minorBidi"/>
          <w:color w:val="000000" w:themeColor="text1"/>
          <w:lang w:val="en-US"/>
        </w:rPr>
        <w:t xml:space="preserve"> </w:t>
      </w:r>
      <w:r w:rsidRPr="007C0A62">
        <w:rPr>
          <w:rFonts w:asciiTheme="minorBidi" w:hAnsiTheme="minorBidi"/>
          <w:color w:val="000000" w:themeColor="text1"/>
          <w:lang w:val="en-US"/>
        </w:rPr>
        <w:t xml:space="preserve">century document from the Palestinian-Egyptian area, is </w:t>
      </w:r>
      <w:r w:rsidR="002F1AC2" w:rsidRPr="007C0A62">
        <w:rPr>
          <w:rFonts w:asciiTheme="minorBidi" w:hAnsiTheme="minorBidi"/>
          <w:color w:val="000000" w:themeColor="text1"/>
          <w:lang w:val="en-US"/>
        </w:rPr>
        <w:t xml:space="preserve">quite </w:t>
      </w:r>
      <w:r w:rsidRPr="007C0A62">
        <w:rPr>
          <w:rFonts w:asciiTheme="minorBidi" w:hAnsiTheme="minorBidi"/>
          <w:color w:val="000000" w:themeColor="text1"/>
          <w:lang w:val="en-US"/>
        </w:rPr>
        <w:t>unexpected</w:t>
      </w:r>
      <w:r w:rsidR="00B64269" w:rsidRPr="007C0A62">
        <w:rPr>
          <w:rFonts w:asciiTheme="minorBidi" w:hAnsiTheme="minorBidi"/>
          <w:color w:val="000000" w:themeColor="text1"/>
          <w:lang w:val="en-US"/>
        </w:rPr>
        <w:t>:</w:t>
      </w:r>
      <w:r w:rsidRPr="007C0A62">
        <w:rPr>
          <w:rFonts w:asciiTheme="minorBidi" w:hAnsiTheme="minorBidi"/>
          <w:color w:val="000000" w:themeColor="text1"/>
          <w:lang w:val="en-US"/>
        </w:rPr>
        <w:t xml:space="preserve"> historians are</w:t>
      </w:r>
      <w:r w:rsidR="003719E8" w:rsidRPr="007C0A62">
        <w:rPr>
          <w:rFonts w:asciiTheme="minorBidi" w:hAnsiTheme="minorBidi"/>
          <w:color w:val="000000" w:themeColor="text1"/>
          <w:lang w:val="en-US"/>
        </w:rPr>
        <w:t>, however</w:t>
      </w:r>
      <w:r w:rsidR="00B64269" w:rsidRPr="007C0A62">
        <w:rPr>
          <w:rFonts w:asciiTheme="minorBidi" w:hAnsiTheme="minorBidi"/>
          <w:color w:val="000000" w:themeColor="text1"/>
          <w:lang w:val="en-US"/>
        </w:rPr>
        <w:t>,</w:t>
      </w:r>
      <w:r w:rsidRPr="007C0A62">
        <w:rPr>
          <w:rFonts w:asciiTheme="minorBidi" w:hAnsiTheme="minorBidi"/>
          <w:color w:val="000000" w:themeColor="text1"/>
          <w:lang w:val="en-US"/>
        </w:rPr>
        <w:t xml:space="preserve"> not unanimous about the chronology of the use of Latin in the Middle East</w:t>
      </w:r>
      <w:r w:rsidR="003719E8"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lang w:val="en-US"/>
        </w:rPr>
        <w:footnoteReference w:id="39"/>
      </w:r>
      <w:r w:rsidRPr="007C0A62">
        <w:rPr>
          <w:rFonts w:asciiTheme="minorBidi" w:hAnsiTheme="minorBidi"/>
          <w:color w:val="000000" w:themeColor="text1"/>
          <w:lang w:val="en-US"/>
        </w:rPr>
        <w:t xml:space="preserve"> </w:t>
      </w:r>
    </w:p>
    <w:p w14:paraId="6582CDBA" w14:textId="152E6CBB" w:rsidR="00330A36" w:rsidRPr="007C0A62" w:rsidRDefault="009857E7">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As far as manuscript production is concerned (books and documents), it is interesting to recall t</w:t>
      </w:r>
      <w:r w:rsidR="00A24CBC" w:rsidRPr="007C0A62">
        <w:rPr>
          <w:rFonts w:asciiTheme="minorBidi" w:hAnsiTheme="minorBidi"/>
          <w:color w:val="000000" w:themeColor="text1"/>
          <w:lang w:val="en-US"/>
        </w:rPr>
        <w:t>wo</w:t>
      </w:r>
      <w:r w:rsidRPr="007C0A62">
        <w:rPr>
          <w:rFonts w:asciiTheme="minorBidi" w:hAnsiTheme="minorBidi"/>
          <w:color w:val="000000" w:themeColor="text1"/>
          <w:lang w:val="en-US"/>
        </w:rPr>
        <w:t xml:space="preserve"> Latin papyri from Nessana, 100 km away from Jerusalem, </w:t>
      </w:r>
      <w:r w:rsidR="00D034C8" w:rsidRPr="007C0A62">
        <w:rPr>
          <w:rFonts w:asciiTheme="minorBidi" w:hAnsiTheme="minorBidi"/>
          <w:color w:val="000000" w:themeColor="text1"/>
          <w:lang w:val="en-US"/>
        </w:rPr>
        <w:t>one of which is a</w:t>
      </w:r>
      <w:r w:rsidRPr="007C0A62">
        <w:rPr>
          <w:rFonts w:asciiTheme="minorBidi" w:hAnsiTheme="minorBidi"/>
          <w:color w:val="000000" w:themeColor="text1"/>
          <w:lang w:val="en-US"/>
        </w:rPr>
        <w:t xml:space="preserve"> fragment of a codex containing Virgil’s epic poem </w:t>
      </w:r>
      <w:r w:rsidRPr="007C0A62">
        <w:rPr>
          <w:rFonts w:asciiTheme="minorBidi" w:hAnsiTheme="minorBidi"/>
          <w:i/>
          <w:iCs/>
          <w:color w:val="000000" w:themeColor="text1"/>
          <w:lang w:val="en-US"/>
        </w:rPr>
        <w:t>The Aeneid</w:t>
      </w:r>
      <w:r w:rsidRPr="007C0A62">
        <w:rPr>
          <w:rFonts w:asciiTheme="minorBidi" w:hAnsiTheme="minorBidi"/>
          <w:color w:val="000000" w:themeColor="text1"/>
          <w:lang w:val="en-US"/>
        </w:rPr>
        <w:t>, dating back to the late 5</w:t>
      </w:r>
      <w:r w:rsidRPr="007C0A62">
        <w:rPr>
          <w:rFonts w:asciiTheme="minorBidi" w:hAnsiTheme="minorBidi"/>
          <w:color w:val="000000" w:themeColor="text1"/>
          <w:vertAlign w:val="superscript"/>
          <w:lang w:val="en-US"/>
        </w:rPr>
        <w:t>th</w:t>
      </w:r>
      <w:r w:rsidRPr="007C0A62">
        <w:rPr>
          <w:rFonts w:asciiTheme="minorBidi" w:hAnsiTheme="minorBidi"/>
          <w:color w:val="000000" w:themeColor="text1"/>
          <w:lang w:val="en-US"/>
        </w:rPr>
        <w:t>/6</w:t>
      </w:r>
      <w:r w:rsidRPr="007C0A62">
        <w:rPr>
          <w:rFonts w:asciiTheme="minorBidi" w:hAnsiTheme="minorBidi"/>
          <w:color w:val="000000" w:themeColor="text1"/>
          <w:vertAlign w:val="superscript"/>
          <w:lang w:val="en-US"/>
        </w:rPr>
        <w:t>th</w:t>
      </w:r>
      <w:r w:rsidRPr="007C0A62">
        <w:rPr>
          <w:rFonts w:asciiTheme="minorBidi" w:hAnsiTheme="minorBidi"/>
          <w:color w:val="000000" w:themeColor="text1"/>
          <w:lang w:val="en-US"/>
        </w:rPr>
        <w:t xml:space="preserve"> century</w:t>
      </w:r>
      <w:r w:rsidR="003719E8"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lang w:val="en-US"/>
        </w:rPr>
        <w:footnoteReference w:id="40"/>
      </w:r>
      <w:r w:rsidRPr="007C0A62">
        <w:rPr>
          <w:rFonts w:asciiTheme="minorBidi" w:hAnsiTheme="minorBidi"/>
          <w:color w:val="000000" w:themeColor="text1"/>
          <w:lang w:val="en-US"/>
        </w:rPr>
        <w:t xml:space="preserve"> These fragments have also been considered as having been imported from Egypt, Nessana being on the route linking Syria and Egypt, with script comparisons from literary papyrus codices found in Egypt.</w:t>
      </w:r>
      <w:r w:rsidR="00D034C8" w:rsidRPr="007C0A62">
        <w:rPr>
          <w:rFonts w:asciiTheme="minorBidi" w:hAnsiTheme="minorBidi"/>
          <w:color w:val="000000" w:themeColor="text1"/>
          <w:lang w:val="en-US"/>
        </w:rPr>
        <w:t xml:space="preserve"> It </w:t>
      </w:r>
      <w:r w:rsidR="00136FE8" w:rsidRPr="007C0A62">
        <w:rPr>
          <w:rFonts w:asciiTheme="minorBidi" w:hAnsiTheme="minorBidi"/>
          <w:color w:val="000000" w:themeColor="text1"/>
          <w:lang w:val="en-US"/>
        </w:rPr>
        <w:t xml:space="preserve">is </w:t>
      </w:r>
      <w:r w:rsidR="00D034C8" w:rsidRPr="007C0A62">
        <w:rPr>
          <w:rFonts w:asciiTheme="minorBidi" w:hAnsiTheme="minorBidi"/>
          <w:color w:val="000000" w:themeColor="text1"/>
          <w:lang w:val="en-US"/>
        </w:rPr>
        <w:t xml:space="preserve">therefore </w:t>
      </w:r>
      <w:r w:rsidR="00136FE8" w:rsidRPr="007C0A62">
        <w:rPr>
          <w:rFonts w:asciiTheme="minorBidi" w:hAnsiTheme="minorBidi"/>
          <w:color w:val="000000" w:themeColor="text1"/>
          <w:lang w:val="en-US"/>
        </w:rPr>
        <w:t xml:space="preserve">likely that </w:t>
      </w:r>
      <w:r w:rsidR="00330A36" w:rsidRPr="007C0A62">
        <w:rPr>
          <w:rFonts w:asciiTheme="minorBidi" w:hAnsiTheme="minorBidi"/>
          <w:color w:val="000000" w:themeColor="text1"/>
          <w:lang w:val="en-US"/>
        </w:rPr>
        <w:t xml:space="preserve">the use of Latin in </w:t>
      </w:r>
      <w:r w:rsidR="00136FE8" w:rsidRPr="007C0A62">
        <w:rPr>
          <w:rFonts w:asciiTheme="minorBidi" w:hAnsiTheme="minorBidi"/>
          <w:color w:val="000000" w:themeColor="text1"/>
          <w:lang w:val="en-US"/>
        </w:rPr>
        <w:t>the Near East</w:t>
      </w:r>
      <w:r w:rsidR="003719E8" w:rsidRPr="007C0A62">
        <w:rPr>
          <w:rFonts w:asciiTheme="minorBidi" w:hAnsiTheme="minorBidi"/>
          <w:color w:val="000000" w:themeColor="text1"/>
          <w:lang w:val="en-US"/>
        </w:rPr>
        <w:t xml:space="preserve"> ceased in</w:t>
      </w:r>
      <w:r w:rsidR="00330A36" w:rsidRPr="007C0A62">
        <w:rPr>
          <w:rFonts w:asciiTheme="minorBidi" w:hAnsiTheme="minorBidi"/>
          <w:color w:val="000000" w:themeColor="text1"/>
          <w:lang w:val="en-US"/>
        </w:rPr>
        <w:t xml:space="preserve"> the 6</w:t>
      </w:r>
      <w:r w:rsidR="00330A36" w:rsidRPr="007C0A62">
        <w:rPr>
          <w:rFonts w:asciiTheme="minorBidi" w:hAnsiTheme="minorBidi"/>
          <w:color w:val="000000" w:themeColor="text1"/>
          <w:vertAlign w:val="superscript"/>
          <w:lang w:val="en-US"/>
        </w:rPr>
        <w:t>th</w:t>
      </w:r>
      <w:r w:rsidR="00330A36" w:rsidRPr="007C0A62">
        <w:rPr>
          <w:rFonts w:asciiTheme="minorBidi" w:hAnsiTheme="minorBidi"/>
          <w:color w:val="000000" w:themeColor="text1"/>
          <w:lang w:val="en-US"/>
        </w:rPr>
        <w:t xml:space="preserve"> century and the </w:t>
      </w:r>
      <w:r w:rsidR="003719E8" w:rsidRPr="007C0A62">
        <w:rPr>
          <w:rFonts w:asciiTheme="minorBidi" w:hAnsiTheme="minorBidi"/>
          <w:color w:val="000000" w:themeColor="text1"/>
          <w:lang w:val="en-US"/>
        </w:rPr>
        <w:t>presence of</w:t>
      </w:r>
      <w:r w:rsidR="00330A36" w:rsidRPr="007C0A62">
        <w:rPr>
          <w:rFonts w:asciiTheme="minorBidi" w:hAnsiTheme="minorBidi"/>
          <w:color w:val="000000" w:themeColor="text1"/>
          <w:lang w:val="en-US"/>
        </w:rPr>
        <w:t xml:space="preserve"> Latin </w:t>
      </w:r>
      <w:r w:rsidR="00136FE8" w:rsidRPr="007C0A62">
        <w:rPr>
          <w:rFonts w:asciiTheme="minorBidi" w:hAnsiTheme="minorBidi"/>
          <w:color w:val="000000" w:themeColor="text1"/>
          <w:lang w:val="en-US"/>
        </w:rPr>
        <w:t>papyri in</w:t>
      </w:r>
      <w:r w:rsidR="00330A36" w:rsidRPr="007C0A62">
        <w:rPr>
          <w:rFonts w:asciiTheme="minorBidi" w:hAnsiTheme="minorBidi"/>
          <w:color w:val="000000" w:themeColor="text1"/>
          <w:lang w:val="en-US"/>
        </w:rPr>
        <w:t xml:space="preserve"> Nessana attest</w:t>
      </w:r>
      <w:r w:rsidR="00136FE8" w:rsidRPr="007C0A62">
        <w:rPr>
          <w:rFonts w:asciiTheme="minorBidi" w:hAnsiTheme="minorBidi"/>
          <w:color w:val="000000" w:themeColor="text1"/>
          <w:lang w:val="en-US"/>
        </w:rPr>
        <w:t>s</w:t>
      </w:r>
      <w:r w:rsidR="00D94148" w:rsidRPr="007C0A62">
        <w:rPr>
          <w:rFonts w:asciiTheme="minorBidi" w:hAnsiTheme="minorBidi"/>
          <w:color w:val="000000" w:themeColor="text1"/>
          <w:lang w:val="en-US"/>
        </w:rPr>
        <w:t xml:space="preserve"> only that these materials</w:t>
      </w:r>
      <w:r w:rsidR="00330A36" w:rsidRPr="007C0A62">
        <w:rPr>
          <w:rFonts w:asciiTheme="minorBidi" w:hAnsiTheme="minorBidi"/>
          <w:color w:val="000000" w:themeColor="text1"/>
          <w:lang w:val="en-US"/>
        </w:rPr>
        <w:t xml:space="preserve"> were preserved </w:t>
      </w:r>
      <w:r w:rsidR="00D034C8" w:rsidRPr="007C0A62">
        <w:rPr>
          <w:rFonts w:asciiTheme="minorBidi" w:hAnsiTheme="minorBidi"/>
          <w:color w:val="000000" w:themeColor="text1"/>
          <w:lang w:val="en-US"/>
        </w:rPr>
        <w:t xml:space="preserve">there </w:t>
      </w:r>
      <w:r w:rsidR="00330A36" w:rsidRPr="007C0A62">
        <w:rPr>
          <w:rFonts w:asciiTheme="minorBidi" w:hAnsiTheme="minorBidi"/>
          <w:color w:val="000000" w:themeColor="text1"/>
          <w:lang w:val="en-US"/>
        </w:rPr>
        <w:t>until the abandon of the city in the 7</w:t>
      </w:r>
      <w:r w:rsidR="00330A36" w:rsidRPr="007C0A62">
        <w:rPr>
          <w:rFonts w:asciiTheme="minorBidi" w:hAnsiTheme="minorBidi"/>
          <w:color w:val="000000" w:themeColor="text1"/>
          <w:vertAlign w:val="superscript"/>
          <w:lang w:val="en-US"/>
        </w:rPr>
        <w:t>th</w:t>
      </w:r>
      <w:r w:rsidR="00330A36" w:rsidRPr="007C0A62">
        <w:rPr>
          <w:rFonts w:asciiTheme="minorBidi" w:hAnsiTheme="minorBidi"/>
          <w:color w:val="000000" w:themeColor="text1"/>
          <w:lang w:val="en-US"/>
        </w:rPr>
        <w:t>-8</w:t>
      </w:r>
      <w:r w:rsidR="00330A36" w:rsidRPr="007C0A62">
        <w:rPr>
          <w:rFonts w:asciiTheme="minorBidi" w:hAnsiTheme="minorBidi"/>
          <w:color w:val="000000" w:themeColor="text1"/>
          <w:vertAlign w:val="superscript"/>
          <w:lang w:val="en-US"/>
        </w:rPr>
        <w:t>th</w:t>
      </w:r>
      <w:r w:rsidR="00330A36" w:rsidRPr="007C0A62">
        <w:rPr>
          <w:rFonts w:asciiTheme="minorBidi" w:hAnsiTheme="minorBidi"/>
          <w:color w:val="000000" w:themeColor="text1"/>
          <w:lang w:val="en-US"/>
        </w:rPr>
        <w:t xml:space="preserve"> century.</w:t>
      </w:r>
    </w:p>
    <w:p w14:paraId="431C3C86" w14:textId="77777777" w:rsidR="003719E8" w:rsidRPr="007C0A62" w:rsidRDefault="003719E8">
      <w:pPr>
        <w:spacing w:line="360" w:lineRule="auto"/>
        <w:ind w:firstLine="284"/>
        <w:jc w:val="both"/>
        <w:rPr>
          <w:rFonts w:asciiTheme="minorBidi" w:hAnsiTheme="minorBidi"/>
          <w:color w:val="000000" w:themeColor="text1"/>
          <w:lang w:val="en-US"/>
        </w:rPr>
      </w:pPr>
    </w:p>
    <w:p w14:paraId="0A54237B" w14:textId="401A2B18" w:rsidR="009857E7" w:rsidRPr="007C0A62" w:rsidRDefault="00330A36">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On the other hand t</w:t>
      </w:r>
      <w:r w:rsidR="003973CD" w:rsidRPr="007C0A62">
        <w:rPr>
          <w:rFonts w:asciiTheme="minorBidi" w:hAnsiTheme="minorBidi"/>
          <w:color w:val="000000" w:themeColor="text1"/>
          <w:lang w:val="en-US"/>
        </w:rPr>
        <w:t>he</w:t>
      </w:r>
      <w:r w:rsidR="009857E7" w:rsidRPr="007C0A62">
        <w:rPr>
          <w:rFonts w:asciiTheme="minorBidi" w:hAnsiTheme="minorBidi"/>
          <w:color w:val="000000" w:themeColor="text1"/>
          <w:lang w:val="en-US"/>
        </w:rPr>
        <w:t xml:space="preserve"> presence of Latin around Jerusalem becomes less puzzling</w:t>
      </w:r>
      <w:r w:rsidR="009260A9" w:rsidRPr="007C0A62">
        <w:rPr>
          <w:rFonts w:asciiTheme="minorBidi" w:hAnsiTheme="minorBidi"/>
          <w:color w:val="000000" w:themeColor="text1"/>
          <w:lang w:val="en-US"/>
        </w:rPr>
        <w:t xml:space="preserve"> </w:t>
      </w:r>
      <w:r w:rsidR="009857E7" w:rsidRPr="007C0A62">
        <w:rPr>
          <w:rFonts w:asciiTheme="minorBidi" w:hAnsiTheme="minorBidi"/>
          <w:color w:val="000000" w:themeColor="text1"/>
          <w:lang w:val="en-US"/>
        </w:rPr>
        <w:t>if one looks at literary sources of the early 9</w:t>
      </w:r>
      <w:r w:rsidR="009857E7" w:rsidRPr="007C0A62">
        <w:rPr>
          <w:rFonts w:asciiTheme="minorBidi" w:hAnsiTheme="minorBidi"/>
          <w:color w:val="000000" w:themeColor="text1"/>
          <w:vertAlign w:val="superscript"/>
          <w:lang w:val="en-US"/>
        </w:rPr>
        <w:t>th</w:t>
      </w:r>
      <w:r w:rsidR="009857E7" w:rsidRPr="007C0A62">
        <w:rPr>
          <w:rFonts w:asciiTheme="minorBidi" w:hAnsiTheme="minorBidi"/>
          <w:color w:val="000000" w:themeColor="text1"/>
          <w:lang w:val="en-US"/>
        </w:rPr>
        <w:t xml:space="preserve"> century: for instance, the </w:t>
      </w:r>
      <w:r w:rsidR="009857E7" w:rsidRPr="007C0A62">
        <w:rPr>
          <w:rFonts w:asciiTheme="minorBidi" w:hAnsiTheme="minorBidi"/>
          <w:i/>
          <w:color w:val="000000" w:themeColor="text1"/>
          <w:lang w:val="en-US"/>
        </w:rPr>
        <w:t>commemoratorium de casis</w:t>
      </w:r>
      <w:r w:rsidR="009857E7" w:rsidRPr="007C0A62">
        <w:rPr>
          <w:rFonts w:asciiTheme="minorBidi" w:hAnsiTheme="minorBidi"/>
          <w:color w:val="000000" w:themeColor="text1"/>
          <w:lang w:val="en-US"/>
        </w:rPr>
        <w:t xml:space="preserve">, a sort of account of church and monasteries around Jerusalem, composed for Charlemagne </w:t>
      </w:r>
      <w:r w:rsidR="006E6C35" w:rsidRPr="007C0A62">
        <w:rPr>
          <w:rFonts w:asciiTheme="minorBidi" w:hAnsiTheme="minorBidi"/>
          <w:color w:val="000000" w:themeColor="text1"/>
          <w:lang w:val="en-US"/>
        </w:rPr>
        <w:t>shortly after</w:t>
      </w:r>
      <w:r w:rsidR="009857E7" w:rsidRPr="007C0A62">
        <w:rPr>
          <w:rFonts w:asciiTheme="minorBidi" w:hAnsiTheme="minorBidi"/>
          <w:color w:val="000000" w:themeColor="text1"/>
          <w:lang w:val="en-US"/>
        </w:rPr>
        <w:t xml:space="preserve"> 807 AD, reports that in the Mount of Olives there were three churches and several monks </w:t>
      </w:r>
      <w:r w:rsidR="003719E8" w:rsidRPr="007C0A62">
        <w:rPr>
          <w:rFonts w:asciiTheme="minorBidi" w:hAnsiTheme="minorBidi"/>
          <w:color w:val="000000" w:themeColor="text1"/>
          <w:lang w:val="en-US"/>
        </w:rPr>
        <w:t>“</w:t>
      </w:r>
      <w:r w:rsidR="009857E7" w:rsidRPr="007C0A62">
        <w:rPr>
          <w:rFonts w:asciiTheme="minorBidi" w:hAnsiTheme="minorBidi"/>
          <w:color w:val="000000" w:themeColor="text1"/>
          <w:lang w:val="en-US"/>
        </w:rPr>
        <w:t xml:space="preserve">qui sedent per cellulas, eorum </w:t>
      </w:r>
      <w:r w:rsidR="00FB72FF" w:rsidRPr="007C0A62">
        <w:rPr>
          <w:rFonts w:asciiTheme="minorBidi" w:hAnsiTheme="minorBidi"/>
          <w:color w:val="000000" w:themeColor="text1"/>
          <w:lang w:val="en-US"/>
        </w:rPr>
        <w:t>qui</w:t>
      </w:r>
      <w:r w:rsidR="00770CBA" w:rsidRPr="007C0A62">
        <w:rPr>
          <w:rFonts w:asciiTheme="minorBidi" w:hAnsiTheme="minorBidi"/>
          <w:color w:val="000000" w:themeColor="text1"/>
          <w:lang w:val="en-US"/>
        </w:rPr>
        <w:t xml:space="preserve"> graeca lingua psallent XI, Geo</w:t>
      </w:r>
      <w:r w:rsidR="00FB72FF" w:rsidRPr="007C0A62">
        <w:rPr>
          <w:rFonts w:asciiTheme="minorBidi" w:hAnsiTheme="minorBidi"/>
          <w:color w:val="000000" w:themeColor="text1"/>
          <w:lang w:val="en-US"/>
        </w:rPr>
        <w:t>r</w:t>
      </w:r>
      <w:r w:rsidR="00770CBA" w:rsidRPr="007C0A62">
        <w:rPr>
          <w:rFonts w:asciiTheme="minorBidi" w:hAnsiTheme="minorBidi"/>
          <w:color w:val="000000" w:themeColor="text1"/>
          <w:lang w:val="en-US"/>
        </w:rPr>
        <w:t>g</w:t>
      </w:r>
      <w:r w:rsidR="00FB72FF" w:rsidRPr="007C0A62">
        <w:rPr>
          <w:rFonts w:asciiTheme="minorBidi" w:hAnsiTheme="minorBidi"/>
          <w:color w:val="000000" w:themeColor="text1"/>
          <w:lang w:val="en-US"/>
        </w:rPr>
        <w:t>iani IIII, Syriani VI, Armeni II, Latini V, qui S</w:t>
      </w:r>
      <w:r w:rsidR="009857E7" w:rsidRPr="007C0A62">
        <w:rPr>
          <w:rFonts w:asciiTheme="minorBidi" w:hAnsiTheme="minorBidi"/>
          <w:color w:val="000000" w:themeColor="text1"/>
          <w:lang w:val="en-US"/>
        </w:rPr>
        <w:t>arracenica lingua psallit I</w:t>
      </w:r>
      <w:r w:rsidR="003719E8" w:rsidRPr="007C0A62">
        <w:rPr>
          <w:rFonts w:asciiTheme="minorBidi" w:hAnsiTheme="minorBidi"/>
          <w:color w:val="000000" w:themeColor="text1"/>
          <w:lang w:val="en-US"/>
        </w:rPr>
        <w:t>”.</w:t>
      </w:r>
      <w:r w:rsidR="009857E7" w:rsidRPr="007C0A62">
        <w:rPr>
          <w:rFonts w:asciiTheme="minorBidi" w:hAnsiTheme="minorBidi"/>
          <w:color w:val="000000" w:themeColor="text1"/>
          <w:vertAlign w:val="superscript"/>
        </w:rPr>
        <w:footnoteReference w:id="41"/>
      </w:r>
      <w:r w:rsidRPr="007C0A62">
        <w:rPr>
          <w:rFonts w:asciiTheme="minorBidi" w:hAnsiTheme="minorBidi"/>
          <w:color w:val="000000" w:themeColor="text1"/>
          <w:lang w:val="en-US"/>
        </w:rPr>
        <w:t xml:space="preserve"> The exceptional combination </w:t>
      </w:r>
      <w:r w:rsidR="003E3E2F" w:rsidRPr="007C0A62">
        <w:rPr>
          <w:rFonts w:asciiTheme="minorBidi" w:hAnsiTheme="minorBidi"/>
          <w:color w:val="000000" w:themeColor="text1"/>
          <w:lang w:val="en-US"/>
        </w:rPr>
        <w:t>of languages and script of P</w:t>
      </w:r>
      <w:r w:rsidRPr="007C0A62">
        <w:rPr>
          <w:rFonts w:asciiTheme="minorBidi" w:hAnsiTheme="minorBidi"/>
          <w:color w:val="000000" w:themeColor="text1"/>
          <w:lang w:val="en-US"/>
        </w:rPr>
        <w:t>apyrus BL 3124, as long as no other similar e</w:t>
      </w:r>
      <w:r w:rsidR="00BE1EE6" w:rsidRPr="007C0A62">
        <w:rPr>
          <w:rFonts w:asciiTheme="minorBidi" w:hAnsiTheme="minorBidi"/>
          <w:color w:val="000000" w:themeColor="text1"/>
          <w:lang w:val="en-US"/>
        </w:rPr>
        <w:t>xemplar comes to light, might</w:t>
      </w:r>
      <w:r w:rsidRPr="007C0A62">
        <w:rPr>
          <w:rFonts w:asciiTheme="minorBidi" w:hAnsiTheme="minorBidi"/>
          <w:color w:val="000000" w:themeColor="text1"/>
          <w:lang w:val="en-US"/>
        </w:rPr>
        <w:t xml:space="preserve"> therefore </w:t>
      </w:r>
      <w:r w:rsidR="00BE1EE6" w:rsidRPr="007C0A62">
        <w:rPr>
          <w:rFonts w:asciiTheme="minorBidi" w:hAnsiTheme="minorBidi"/>
          <w:color w:val="000000" w:themeColor="text1"/>
          <w:lang w:val="en-US"/>
        </w:rPr>
        <w:t xml:space="preserve">be </w:t>
      </w:r>
      <w:r w:rsidRPr="007C0A62">
        <w:rPr>
          <w:rFonts w:asciiTheme="minorBidi" w:hAnsiTheme="minorBidi"/>
          <w:color w:val="000000" w:themeColor="text1"/>
          <w:lang w:val="en-US"/>
        </w:rPr>
        <w:t>explained in connection with some fortuitous circumstances like the passage</w:t>
      </w:r>
      <w:r w:rsidR="00760832" w:rsidRPr="007C0A62">
        <w:rPr>
          <w:rFonts w:asciiTheme="minorBidi" w:hAnsiTheme="minorBidi"/>
          <w:color w:val="000000" w:themeColor="text1"/>
          <w:lang w:val="en-US"/>
        </w:rPr>
        <w:t>, or the presence</w:t>
      </w:r>
      <w:r w:rsidR="00BE1EE6" w:rsidRPr="007C0A62">
        <w:rPr>
          <w:rFonts w:asciiTheme="minorBidi" w:hAnsiTheme="minorBidi"/>
          <w:color w:val="000000" w:themeColor="text1"/>
          <w:lang w:val="en-US"/>
        </w:rPr>
        <w:t>,</w:t>
      </w:r>
      <w:r w:rsidRPr="007C0A62">
        <w:rPr>
          <w:rFonts w:asciiTheme="minorBidi" w:hAnsiTheme="minorBidi"/>
          <w:color w:val="000000" w:themeColor="text1"/>
          <w:lang w:val="en-US"/>
        </w:rPr>
        <w:t xml:space="preserve"> of a western monk or a merchant in an Arabic speaking region.</w:t>
      </w:r>
    </w:p>
    <w:p w14:paraId="2D4AB13B" w14:textId="77777777" w:rsidR="003719E8" w:rsidRPr="007C0A62" w:rsidRDefault="003719E8">
      <w:pPr>
        <w:spacing w:line="360" w:lineRule="auto"/>
        <w:ind w:firstLine="284"/>
        <w:jc w:val="both"/>
        <w:rPr>
          <w:rFonts w:asciiTheme="minorBidi" w:hAnsiTheme="minorBidi"/>
          <w:color w:val="000000" w:themeColor="text1"/>
          <w:lang w:val="en-US"/>
        </w:rPr>
      </w:pPr>
    </w:p>
    <w:p w14:paraId="633E357B" w14:textId="3B45B14B" w:rsidR="00A35B8E" w:rsidRPr="007C0A62" w:rsidRDefault="003E3E2F" w:rsidP="000976AA">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P</w:t>
      </w:r>
      <w:r w:rsidR="009857E7" w:rsidRPr="007C0A62">
        <w:rPr>
          <w:rFonts w:asciiTheme="minorBidi" w:hAnsiTheme="minorBidi"/>
          <w:color w:val="000000" w:themeColor="text1"/>
          <w:lang w:val="en-US"/>
        </w:rPr>
        <w:t xml:space="preserve">apyrus BL 3124, a private letter, represents an example of a documentary production different from </w:t>
      </w:r>
      <w:r w:rsidR="00E02906" w:rsidRPr="007C0A62">
        <w:rPr>
          <w:rFonts w:asciiTheme="minorBidi" w:hAnsiTheme="minorBidi"/>
          <w:color w:val="000000" w:themeColor="text1"/>
          <w:lang w:val="en-US"/>
        </w:rPr>
        <w:t>the Violet Psalm,</w:t>
      </w:r>
      <w:r w:rsidR="009857E7" w:rsidRPr="007C0A62">
        <w:rPr>
          <w:rFonts w:asciiTheme="minorBidi" w:hAnsiTheme="minorBidi"/>
          <w:color w:val="000000" w:themeColor="text1"/>
          <w:lang w:val="en-US"/>
        </w:rPr>
        <w:t xml:space="preserve"> the </w:t>
      </w:r>
      <w:r w:rsidR="00E02906" w:rsidRPr="007C0A62">
        <w:rPr>
          <w:rFonts w:asciiTheme="minorBidi" w:hAnsiTheme="minorBidi"/>
          <w:color w:val="000000" w:themeColor="text1"/>
          <w:lang w:val="en-US"/>
        </w:rPr>
        <w:t>well-known</w:t>
      </w:r>
      <w:r w:rsidR="009857E7" w:rsidRPr="007C0A62">
        <w:rPr>
          <w:rFonts w:asciiTheme="minorBidi" w:hAnsiTheme="minorBidi"/>
          <w:color w:val="000000" w:themeColor="text1"/>
          <w:lang w:val="en-US"/>
        </w:rPr>
        <w:t xml:space="preserve"> Arabic allogr</w:t>
      </w:r>
      <w:r w:rsidR="00E02906" w:rsidRPr="007C0A62">
        <w:rPr>
          <w:rFonts w:asciiTheme="minorBidi" w:hAnsiTheme="minorBidi"/>
          <w:color w:val="000000" w:themeColor="text1"/>
          <w:lang w:val="en-US"/>
        </w:rPr>
        <w:t>aphic text in Greek letters -</w:t>
      </w:r>
      <w:r w:rsidR="009857E7" w:rsidRPr="007C0A62">
        <w:rPr>
          <w:rFonts w:asciiTheme="minorBidi" w:hAnsiTheme="minorBidi"/>
          <w:color w:val="000000" w:themeColor="text1"/>
          <w:lang w:val="en-US"/>
        </w:rPr>
        <w:t xml:space="preserve"> which is a codex fragment. This element must be stressed, as it </w:t>
      </w:r>
      <w:r w:rsidR="000976AA" w:rsidRPr="007C0A62">
        <w:rPr>
          <w:rFonts w:asciiTheme="minorBidi" w:hAnsiTheme="minorBidi"/>
          <w:color w:val="000000" w:themeColor="text1"/>
          <w:lang w:val="en-US"/>
        </w:rPr>
        <w:t>is</w:t>
      </w:r>
      <w:r w:rsidR="009857E7" w:rsidRPr="007C0A62">
        <w:rPr>
          <w:rFonts w:asciiTheme="minorBidi" w:hAnsiTheme="minorBidi"/>
          <w:color w:val="000000" w:themeColor="text1"/>
          <w:lang w:val="en-US"/>
        </w:rPr>
        <w:t xml:space="preserve"> linked to a different process of production. Whilst </w:t>
      </w:r>
      <w:r w:rsidRPr="007C0A62">
        <w:rPr>
          <w:rFonts w:asciiTheme="minorBidi" w:hAnsiTheme="minorBidi"/>
          <w:color w:val="000000" w:themeColor="text1"/>
          <w:lang w:val="en-US"/>
        </w:rPr>
        <w:t>P</w:t>
      </w:r>
      <w:r w:rsidR="009857E7" w:rsidRPr="007C0A62">
        <w:rPr>
          <w:rFonts w:asciiTheme="minorBidi" w:hAnsiTheme="minorBidi"/>
          <w:color w:val="000000" w:themeColor="text1"/>
          <w:lang w:val="en-US"/>
        </w:rPr>
        <w:t xml:space="preserve">apyrus BL 3124 can be considered to be the result of an oral process of dictation, the Violet fragment is the outcome of a book production process involving a written </w:t>
      </w:r>
      <w:r w:rsidR="003973CD" w:rsidRPr="007C0A62">
        <w:rPr>
          <w:rFonts w:asciiTheme="minorBidi" w:hAnsiTheme="minorBidi"/>
          <w:color w:val="000000" w:themeColor="text1"/>
          <w:lang w:val="en-US"/>
        </w:rPr>
        <w:t>model</w:t>
      </w:r>
      <w:r w:rsidR="009857E7" w:rsidRPr="007C0A62">
        <w:rPr>
          <w:rFonts w:asciiTheme="minorBidi" w:hAnsiTheme="minorBidi"/>
          <w:color w:val="000000" w:themeColor="text1"/>
          <w:lang w:val="en-US"/>
        </w:rPr>
        <w:t xml:space="preserve"> (Ar. </w:t>
      </w:r>
      <w:r w:rsidR="009857E7" w:rsidRPr="007C0A62">
        <w:rPr>
          <w:rFonts w:asciiTheme="minorBidi" w:hAnsiTheme="minorBidi"/>
          <w:i/>
          <w:iCs/>
          <w:color w:val="000000" w:themeColor="text1"/>
          <w:lang w:val="en-US"/>
        </w:rPr>
        <w:t>aṣl</w:t>
      </w:r>
      <w:r w:rsidR="009857E7" w:rsidRPr="007C0A62">
        <w:rPr>
          <w:rFonts w:asciiTheme="minorBidi" w:hAnsiTheme="minorBidi"/>
          <w:color w:val="000000" w:themeColor="text1"/>
          <w:lang w:val="en-US"/>
        </w:rPr>
        <w:t>), possibly in Arabic</w:t>
      </w:r>
      <w:r w:rsidR="004E4C4D" w:rsidRPr="007C0A62">
        <w:rPr>
          <w:rFonts w:asciiTheme="minorBidi" w:hAnsiTheme="minorBidi"/>
          <w:color w:val="000000" w:themeColor="text1"/>
          <w:lang w:val="en-US"/>
        </w:rPr>
        <w:t xml:space="preserve">. The vocalization of the Greek text of the Violet fragment, e.g. the article </w:t>
      </w:r>
      <w:r w:rsidR="004E4C4D" w:rsidRPr="007C0A62">
        <w:rPr>
          <w:rFonts w:asciiTheme="minorBidi" w:hAnsiTheme="minorBidi"/>
          <w:color w:val="000000" w:themeColor="text1"/>
          <w:lang w:val="en-US"/>
        </w:rPr>
        <w:sym w:font="Symbol" w:char="F020"/>
      </w:r>
      <w:r w:rsidR="004E4C4D" w:rsidRPr="007C0A62">
        <w:rPr>
          <w:rFonts w:asciiTheme="minorBidi" w:hAnsiTheme="minorBidi"/>
          <w:color w:val="000000" w:themeColor="text1"/>
          <w:lang w:val="en-US"/>
        </w:rPr>
        <w:sym w:font="Symbol" w:char="F065"/>
      </w:r>
      <w:r w:rsidR="004E4C4D" w:rsidRPr="007C0A62">
        <w:rPr>
          <w:rFonts w:asciiTheme="minorBidi" w:hAnsiTheme="minorBidi"/>
          <w:color w:val="000000" w:themeColor="text1"/>
          <w:lang w:val="en-US"/>
        </w:rPr>
        <w:sym w:font="Symbol" w:char="F06C"/>
      </w:r>
      <w:r w:rsidR="004E4C4D" w:rsidRPr="007C0A62">
        <w:rPr>
          <w:rFonts w:asciiTheme="minorBidi" w:hAnsiTheme="minorBidi"/>
          <w:color w:val="000000" w:themeColor="text1"/>
          <w:lang w:val="en-US"/>
        </w:rPr>
        <w:t xml:space="preserve">- (CA </w:t>
      </w:r>
      <w:r w:rsidR="004E4C4D" w:rsidRPr="007C0A62">
        <w:rPr>
          <w:rFonts w:asciiTheme="minorBidi" w:hAnsiTheme="minorBidi"/>
          <w:i/>
          <w:iCs/>
          <w:color w:val="000000" w:themeColor="text1"/>
          <w:lang w:val="en-US"/>
        </w:rPr>
        <w:t>al</w:t>
      </w:r>
      <w:r w:rsidR="004E4C4D" w:rsidRPr="007C0A62">
        <w:rPr>
          <w:rFonts w:asciiTheme="minorBidi" w:hAnsiTheme="minorBidi"/>
          <w:color w:val="000000" w:themeColor="text1"/>
          <w:lang w:val="en-US"/>
        </w:rPr>
        <w:t xml:space="preserve">-), </w:t>
      </w:r>
      <w:r w:rsidR="00A648D1" w:rsidRPr="007C0A62">
        <w:rPr>
          <w:rFonts w:asciiTheme="minorBidi" w:hAnsiTheme="minorBidi"/>
          <w:color w:val="000000" w:themeColor="text1"/>
          <w:lang w:val="en-US"/>
        </w:rPr>
        <w:t>is the consequence of</w:t>
      </w:r>
      <w:r w:rsidR="004E4C4D" w:rsidRPr="007C0A62">
        <w:rPr>
          <w:rFonts w:asciiTheme="minorBidi" w:hAnsiTheme="minorBidi"/>
          <w:color w:val="000000" w:themeColor="text1"/>
          <w:lang w:val="en-US"/>
        </w:rPr>
        <w:t xml:space="preserve"> the internal dictation of the scribe. On the other hand, the lack of assimilation of the article with solar letters</w:t>
      </w:r>
      <w:r w:rsidR="00C31176" w:rsidRPr="007C0A62">
        <w:rPr>
          <w:rFonts w:asciiTheme="minorBidi" w:hAnsiTheme="minorBidi"/>
          <w:color w:val="000000" w:themeColor="text1"/>
          <w:lang w:val="en-US"/>
        </w:rPr>
        <w:t>, in the Violet fragment,</w:t>
      </w:r>
      <w:r w:rsidR="004E4C4D" w:rsidRPr="007C0A62">
        <w:rPr>
          <w:rFonts w:asciiTheme="minorBidi" w:hAnsiTheme="minorBidi"/>
          <w:color w:val="000000" w:themeColor="text1"/>
          <w:lang w:val="en-US"/>
        </w:rPr>
        <w:t xml:space="preserve"> points to a copy executed from a written exemplar</w:t>
      </w:r>
      <w:r w:rsidR="00A35B8E" w:rsidRPr="007C0A62">
        <w:rPr>
          <w:rFonts w:asciiTheme="minorBidi" w:hAnsiTheme="minorBidi"/>
          <w:color w:val="000000" w:themeColor="text1"/>
          <w:lang w:val="en-US"/>
        </w:rPr>
        <w:t>.</w:t>
      </w:r>
      <w:r w:rsidR="009857E7" w:rsidRPr="007C0A62">
        <w:rPr>
          <w:rStyle w:val="Rimandonotaapidipagina"/>
          <w:rFonts w:asciiTheme="minorBidi" w:hAnsiTheme="minorBidi"/>
          <w:color w:val="000000" w:themeColor="text1"/>
          <w:lang w:val="en-US"/>
        </w:rPr>
        <w:footnoteReference w:id="42"/>
      </w:r>
    </w:p>
    <w:p w14:paraId="58E1E526" w14:textId="7BAF6701" w:rsidR="009857E7" w:rsidRPr="007C0A62" w:rsidRDefault="009857E7" w:rsidP="000976AA">
      <w:pPr>
        <w:spacing w:line="360" w:lineRule="auto"/>
        <w:ind w:firstLine="284"/>
        <w:jc w:val="both"/>
        <w:rPr>
          <w:rFonts w:asciiTheme="minorBidi" w:hAnsiTheme="minorBidi"/>
          <w:color w:val="000000" w:themeColor="text1"/>
          <w:lang w:val="en-US"/>
        </w:rPr>
      </w:pPr>
    </w:p>
    <w:p w14:paraId="21779571" w14:textId="4D9077CF" w:rsidR="00A648D1" w:rsidRPr="007C0A62" w:rsidRDefault="009857E7" w:rsidP="00D31B0F">
      <w:pPr>
        <w:spacing w:line="360" w:lineRule="auto"/>
        <w:ind w:firstLine="284"/>
        <w:jc w:val="both"/>
        <w:rPr>
          <w:rFonts w:asciiTheme="minorBidi" w:hAnsiTheme="minorBidi"/>
          <w:color w:val="000000" w:themeColor="text1"/>
          <w:lang w:val="en-GB"/>
        </w:rPr>
      </w:pPr>
      <w:r w:rsidRPr="007C0A62">
        <w:rPr>
          <w:rFonts w:asciiTheme="minorBidi" w:hAnsiTheme="minorBidi"/>
          <w:color w:val="000000" w:themeColor="text1"/>
          <w:lang w:val="en-GB"/>
        </w:rPr>
        <w:t>The Violet fragment consists of two folios, quite damaged, containing the Psalm 78 (Psalm 77 in the Septuagint version) written in two columns per page, with the Greek text on the left side and the Arabic text in Greek script on the right</w:t>
      </w:r>
      <w:r w:rsidR="00A648D1" w:rsidRPr="007C0A62">
        <w:rPr>
          <w:rFonts w:asciiTheme="minorBidi" w:hAnsiTheme="minorBidi"/>
          <w:color w:val="000000" w:themeColor="text1"/>
          <w:lang w:val="en-GB"/>
        </w:rPr>
        <w:t>.</w:t>
      </w:r>
      <w:r w:rsidRPr="007C0A62">
        <w:rPr>
          <w:rStyle w:val="Caratteredellanota"/>
          <w:rFonts w:asciiTheme="minorBidi" w:hAnsiTheme="minorBidi"/>
          <w:color w:val="000000" w:themeColor="text1"/>
          <w:lang w:val="en-GB"/>
        </w:rPr>
        <w:footnoteReference w:id="43"/>
      </w:r>
      <w:r w:rsidRPr="007C0A62">
        <w:rPr>
          <w:rFonts w:asciiTheme="minorBidi" w:hAnsiTheme="minorBidi"/>
          <w:color w:val="000000" w:themeColor="text1"/>
          <w:lang w:val="en-GB"/>
        </w:rPr>
        <w:t xml:space="preserve"> From an accurate drawing of the fragment, made by Bruno Violet at the beginning of the </w:t>
      </w:r>
      <w:r w:rsidR="000A2D6E" w:rsidRPr="007C0A62">
        <w:rPr>
          <w:rFonts w:asciiTheme="minorBidi" w:hAnsiTheme="minorBidi"/>
          <w:color w:val="000000" w:themeColor="text1"/>
          <w:lang w:val="en-GB"/>
        </w:rPr>
        <w:t>20</w:t>
      </w:r>
      <w:r w:rsidR="000A2D6E" w:rsidRPr="007C0A62">
        <w:rPr>
          <w:rFonts w:asciiTheme="minorBidi" w:hAnsiTheme="minorBidi"/>
          <w:color w:val="000000" w:themeColor="text1"/>
          <w:vertAlign w:val="superscript"/>
          <w:lang w:val="en-GB"/>
        </w:rPr>
        <w:t>th</w:t>
      </w:r>
      <w:r w:rsidRPr="007C0A62">
        <w:rPr>
          <w:rFonts w:asciiTheme="minorBidi" w:hAnsiTheme="minorBidi"/>
          <w:color w:val="000000" w:themeColor="text1"/>
          <w:lang w:val="en-GB"/>
        </w:rPr>
        <w:t xml:space="preserve"> century</w:t>
      </w:r>
      <w:r w:rsidR="00A648D1" w:rsidRPr="007C0A62">
        <w:rPr>
          <w:rFonts w:asciiTheme="minorBidi" w:hAnsiTheme="minorBidi"/>
          <w:color w:val="000000" w:themeColor="text1"/>
          <w:lang w:val="en-GB"/>
        </w:rPr>
        <w:t>,</w:t>
      </w:r>
      <w:r w:rsidRPr="007C0A62">
        <w:rPr>
          <w:rStyle w:val="Rimandonotaapidipagina"/>
          <w:rFonts w:asciiTheme="minorBidi" w:hAnsiTheme="minorBidi"/>
          <w:color w:val="000000" w:themeColor="text1"/>
          <w:lang w:val="en-GB"/>
        </w:rPr>
        <w:footnoteReference w:id="44"/>
      </w:r>
      <w:r w:rsidRPr="007C0A62">
        <w:rPr>
          <w:rFonts w:asciiTheme="minorBidi" w:hAnsiTheme="minorBidi"/>
          <w:color w:val="000000" w:themeColor="text1"/>
          <w:lang w:val="en-GB"/>
        </w:rPr>
        <w:t xml:space="preserve"> it was possible to discern that the script </w:t>
      </w:r>
      <w:r w:rsidR="00A648D1" w:rsidRPr="007C0A62">
        <w:rPr>
          <w:rFonts w:asciiTheme="minorBidi" w:hAnsiTheme="minorBidi"/>
          <w:color w:val="000000" w:themeColor="text1"/>
          <w:lang w:val="en-GB"/>
        </w:rPr>
        <w:t>wa</w:t>
      </w:r>
      <w:r w:rsidRPr="007C0A62">
        <w:rPr>
          <w:rFonts w:asciiTheme="minorBidi" w:hAnsiTheme="minorBidi"/>
          <w:color w:val="000000" w:themeColor="text1"/>
          <w:lang w:val="en-GB"/>
        </w:rPr>
        <w:t xml:space="preserve">s an example </w:t>
      </w:r>
      <w:r w:rsidR="00BB1212" w:rsidRPr="007C0A62">
        <w:rPr>
          <w:rFonts w:asciiTheme="minorBidi" w:hAnsiTheme="minorBidi"/>
          <w:color w:val="000000" w:themeColor="text1"/>
          <w:lang w:val="en-GB"/>
        </w:rPr>
        <w:t>of Uncial, typical of the Syro-P</w:t>
      </w:r>
      <w:r w:rsidRPr="007C0A62">
        <w:rPr>
          <w:rFonts w:asciiTheme="minorBidi" w:hAnsiTheme="minorBidi"/>
          <w:color w:val="000000" w:themeColor="text1"/>
          <w:lang w:val="en-GB"/>
        </w:rPr>
        <w:t>alestinian area. The fragment has been recently reconsidered by Maria Mavroudi, who published photographs and suggested to date it from the late 9</w:t>
      </w:r>
      <w:r w:rsidRPr="007C0A62">
        <w:rPr>
          <w:rFonts w:asciiTheme="minorBidi" w:hAnsiTheme="minorBidi"/>
          <w:color w:val="000000" w:themeColor="text1"/>
          <w:vertAlign w:val="superscript"/>
          <w:lang w:val="en-GB"/>
        </w:rPr>
        <w:t>th</w:t>
      </w:r>
      <w:r w:rsidRPr="007C0A62">
        <w:rPr>
          <w:rFonts w:asciiTheme="minorBidi" w:hAnsiTheme="minorBidi"/>
          <w:color w:val="000000" w:themeColor="text1"/>
          <w:lang w:val="en-GB"/>
        </w:rPr>
        <w:t xml:space="preserve"> </w:t>
      </w:r>
      <w:r w:rsidR="00D31B0F" w:rsidRPr="007C0A62">
        <w:rPr>
          <w:rFonts w:asciiTheme="minorBidi" w:hAnsiTheme="minorBidi"/>
          <w:color w:val="000000" w:themeColor="text1"/>
          <w:lang w:val="en-GB"/>
        </w:rPr>
        <w:t>to</w:t>
      </w:r>
      <w:r w:rsidRPr="007C0A62">
        <w:rPr>
          <w:rFonts w:asciiTheme="minorBidi" w:hAnsiTheme="minorBidi"/>
          <w:color w:val="000000" w:themeColor="text1"/>
          <w:lang w:val="en-GB"/>
        </w:rPr>
        <w:t xml:space="preserve"> the 10</w:t>
      </w:r>
      <w:r w:rsidRPr="007C0A62">
        <w:rPr>
          <w:rFonts w:asciiTheme="minorBidi" w:hAnsiTheme="minorBidi"/>
          <w:color w:val="000000" w:themeColor="text1"/>
          <w:vertAlign w:val="superscript"/>
          <w:lang w:val="en-GB"/>
        </w:rPr>
        <w:t>th</w:t>
      </w:r>
      <w:r w:rsidRPr="007C0A62">
        <w:rPr>
          <w:rFonts w:asciiTheme="minorBidi" w:hAnsiTheme="minorBidi"/>
          <w:color w:val="000000" w:themeColor="text1"/>
          <w:lang w:val="en-GB"/>
        </w:rPr>
        <w:t xml:space="preserve"> century</w:t>
      </w:r>
      <w:r w:rsidR="00A648D1" w:rsidRPr="007C0A62">
        <w:rPr>
          <w:rFonts w:asciiTheme="minorBidi" w:hAnsiTheme="minorBidi"/>
          <w:color w:val="000000" w:themeColor="text1"/>
          <w:lang w:val="en-GB"/>
        </w:rPr>
        <w:t>.</w:t>
      </w:r>
      <w:r w:rsidR="002F537A" w:rsidRPr="007C0A62">
        <w:rPr>
          <w:rStyle w:val="Rimandonotaapidipagina"/>
          <w:rFonts w:asciiTheme="minorBidi" w:hAnsiTheme="minorBidi"/>
          <w:color w:val="000000" w:themeColor="text1"/>
          <w:lang w:val="en-GB"/>
        </w:rPr>
        <w:footnoteReference w:id="45"/>
      </w:r>
    </w:p>
    <w:p w14:paraId="6D20B6DF" w14:textId="3A5117F1" w:rsidR="009857E7" w:rsidRPr="007C0A62" w:rsidRDefault="009857E7" w:rsidP="00D31B0F">
      <w:pPr>
        <w:spacing w:line="360" w:lineRule="auto"/>
        <w:ind w:firstLine="284"/>
        <w:jc w:val="both"/>
        <w:rPr>
          <w:rFonts w:asciiTheme="minorBidi" w:hAnsiTheme="minorBidi"/>
          <w:color w:val="000000" w:themeColor="text1"/>
          <w:lang w:val="en-GB"/>
        </w:rPr>
      </w:pPr>
      <w:r w:rsidRPr="007C0A62">
        <w:rPr>
          <w:rFonts w:asciiTheme="minorBidi" w:hAnsiTheme="minorBidi"/>
          <w:color w:val="000000" w:themeColor="text1"/>
          <w:lang w:val="en-GB"/>
        </w:rPr>
        <w:t xml:space="preserve"> </w:t>
      </w:r>
    </w:p>
    <w:p w14:paraId="1DA91DFA" w14:textId="3B2D16E2" w:rsidR="006E36FB" w:rsidRPr="007C0A62" w:rsidRDefault="009857E7" w:rsidP="004F260E">
      <w:pPr>
        <w:spacing w:line="360" w:lineRule="auto"/>
        <w:ind w:firstLine="284"/>
        <w:jc w:val="both"/>
        <w:rPr>
          <w:rFonts w:cs="Times New Roman"/>
          <w:color w:val="000000" w:themeColor="text1"/>
          <w:lang w:val="en-US"/>
        </w:rPr>
      </w:pPr>
      <w:r w:rsidRPr="007C0A62">
        <w:rPr>
          <w:rFonts w:asciiTheme="minorBidi" w:hAnsiTheme="minorBidi"/>
          <w:color w:val="000000" w:themeColor="text1"/>
          <w:lang w:val="en-GB"/>
        </w:rPr>
        <w:t>Mavroudi also stressed the fact that the fragment, and its system of transcription, were not created for practical purposes such as an ignorance of the Greek or the Arabic language: rather</w:t>
      </w:r>
      <w:r w:rsidR="00A648D1" w:rsidRPr="007C0A62">
        <w:rPr>
          <w:rFonts w:asciiTheme="minorBidi" w:hAnsiTheme="minorBidi"/>
          <w:color w:val="000000" w:themeColor="text1"/>
          <w:lang w:val="en-GB"/>
        </w:rPr>
        <w:t>,</w:t>
      </w:r>
      <w:r w:rsidRPr="007C0A62">
        <w:rPr>
          <w:rFonts w:asciiTheme="minorBidi" w:hAnsiTheme="minorBidi"/>
          <w:color w:val="000000" w:themeColor="text1"/>
          <w:lang w:val="en-GB"/>
        </w:rPr>
        <w:t xml:space="preserve"> this fragment testifies </w:t>
      </w:r>
      <w:r w:rsidR="00A648D1" w:rsidRPr="007C0A62">
        <w:rPr>
          <w:rFonts w:asciiTheme="minorBidi" w:hAnsiTheme="minorBidi"/>
          <w:color w:val="000000" w:themeColor="text1"/>
          <w:lang w:val="en-GB"/>
        </w:rPr>
        <w:t>to</w:t>
      </w:r>
      <w:r w:rsidRPr="007C0A62">
        <w:rPr>
          <w:rFonts w:asciiTheme="minorBidi" w:hAnsiTheme="minorBidi"/>
          <w:color w:val="000000" w:themeColor="text1"/>
          <w:lang w:val="en-GB"/>
        </w:rPr>
        <w:t xml:space="preserve"> the strong link to Greek as a Christian language, and it</w:t>
      </w:r>
      <w:r w:rsidRPr="007C0A62">
        <w:rPr>
          <w:rFonts w:asciiTheme="minorBidi" w:hAnsiTheme="minorBidi"/>
          <w:color w:val="000000" w:themeColor="text1"/>
          <w:lang w:val="en-US"/>
        </w:rPr>
        <w:t xml:space="preserve"> represents an ideological outcome rather than a practical product</w:t>
      </w:r>
      <w:r w:rsidR="00A648D1"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rPr>
        <w:footnoteReference w:id="46"/>
      </w:r>
      <w:r w:rsidRPr="007C0A62">
        <w:rPr>
          <w:rFonts w:asciiTheme="minorBidi" w:hAnsiTheme="minorBidi"/>
          <w:color w:val="000000" w:themeColor="text1"/>
          <w:lang w:val="en-US"/>
        </w:rPr>
        <w:t xml:space="preserve"> Moreover, she demonstrated that the copyist/author of the transcription knew Greek and Greek grammar well, highlighting all the elements connecting the Greek transcription to grammatical treatises such as those of Michael the Synkellos and Dionysios Thrax. Therefore, the transcription of the Violet fragment appears to be an “erudite” text, in which the Arabic part seems to reproduce a written language rather than a spoken one. However, the hypothesis that the Violet text </w:t>
      </w:r>
      <w:r w:rsidR="006E36FB" w:rsidRPr="007C0A62">
        <w:rPr>
          <w:rFonts w:asciiTheme="minorBidi" w:hAnsiTheme="minorBidi"/>
          <w:color w:val="000000" w:themeColor="text1"/>
          <w:lang w:val="en-US"/>
        </w:rPr>
        <w:t>“</w:t>
      </w:r>
      <w:r w:rsidRPr="007C0A62">
        <w:rPr>
          <w:rFonts w:asciiTheme="minorBidi" w:hAnsiTheme="minorBidi"/>
          <w:color w:val="000000" w:themeColor="text1"/>
          <w:lang w:val="en-US"/>
        </w:rPr>
        <w:t>could possibly be read as an attempt by pre-Islamic Arabic-speaking Christians to assert their communal identity by using a script that they associated with their Byzantine rite</w:t>
      </w:r>
      <w:r w:rsidR="006E36FB" w:rsidRPr="007C0A62">
        <w:rPr>
          <w:rFonts w:asciiTheme="minorBidi" w:hAnsiTheme="minorBidi"/>
          <w:color w:val="000000" w:themeColor="text1"/>
          <w:lang w:val="en-US"/>
        </w:rPr>
        <w:t>”</w:t>
      </w:r>
      <w:r w:rsidRPr="007C0A62">
        <w:rPr>
          <w:rFonts w:asciiTheme="minorBidi" w:hAnsiTheme="minorBidi"/>
          <w:color w:val="000000" w:themeColor="text1"/>
          <w:lang w:val="en-US"/>
        </w:rPr>
        <w:t xml:space="preserve"> has recently been put forward by Ahmad al-Jallad</w:t>
      </w:r>
      <w:r w:rsidR="000305C6" w:rsidRPr="007C0A62">
        <w:rPr>
          <w:rFonts w:asciiTheme="minorBidi" w:hAnsiTheme="minorBidi"/>
          <w:color w:val="000000" w:themeColor="text1"/>
          <w:lang w:val="en-US"/>
        </w:rPr>
        <w:t xml:space="preserve"> who </w:t>
      </w:r>
      <w:r w:rsidR="000305C6" w:rsidRPr="007C0A62">
        <w:rPr>
          <w:rFonts w:cs="Times New Roman"/>
          <w:color w:val="000000" w:themeColor="text1"/>
          <w:lang w:val="en-US"/>
        </w:rPr>
        <w:t>proposed an early d</w:t>
      </w:r>
      <w:r w:rsidR="006E36FB" w:rsidRPr="007C0A62">
        <w:rPr>
          <w:rFonts w:cs="Times New Roman"/>
          <w:color w:val="000000" w:themeColor="text1"/>
          <w:lang w:val="en-US"/>
        </w:rPr>
        <w:t>ate for the fragment – “</w:t>
      </w:r>
      <w:r w:rsidR="000305C6" w:rsidRPr="007C0A62">
        <w:rPr>
          <w:rFonts w:cs="Times New Roman"/>
          <w:color w:val="000000" w:themeColor="text1"/>
          <w:lang w:val="en-US"/>
        </w:rPr>
        <w:t>probably […] between the 4</w:t>
      </w:r>
      <w:r w:rsidR="000305C6" w:rsidRPr="007C0A62">
        <w:rPr>
          <w:rFonts w:cs="Times New Roman"/>
          <w:color w:val="000000" w:themeColor="text1"/>
          <w:vertAlign w:val="superscript"/>
          <w:lang w:val="en-US"/>
        </w:rPr>
        <w:t>th</w:t>
      </w:r>
      <w:r w:rsidR="000305C6" w:rsidRPr="007C0A62">
        <w:rPr>
          <w:rFonts w:cs="Times New Roman"/>
          <w:color w:val="000000" w:themeColor="text1"/>
          <w:lang w:val="en-US"/>
        </w:rPr>
        <w:t>/5</w:t>
      </w:r>
      <w:r w:rsidR="000305C6" w:rsidRPr="007C0A62">
        <w:rPr>
          <w:rFonts w:cs="Times New Roman"/>
          <w:color w:val="000000" w:themeColor="text1"/>
          <w:vertAlign w:val="superscript"/>
          <w:lang w:val="en-US"/>
        </w:rPr>
        <w:t>th</w:t>
      </w:r>
      <w:r w:rsidR="000305C6" w:rsidRPr="007C0A62">
        <w:rPr>
          <w:rFonts w:cs="Times New Roman"/>
          <w:color w:val="000000" w:themeColor="text1"/>
          <w:lang w:val="en-US"/>
        </w:rPr>
        <w:t xml:space="preserve"> centuries CE</w:t>
      </w:r>
      <w:r w:rsidR="006E36FB" w:rsidRPr="007C0A62">
        <w:rPr>
          <w:rFonts w:cs="Times New Roman"/>
          <w:color w:val="000000" w:themeColor="text1"/>
          <w:lang w:val="en-US"/>
        </w:rPr>
        <w:t>”.</w:t>
      </w:r>
      <w:r w:rsidRPr="007C0A62">
        <w:rPr>
          <w:rStyle w:val="Rimandonotaapidipagina"/>
          <w:rFonts w:asciiTheme="minorBidi" w:hAnsiTheme="minorBidi"/>
          <w:color w:val="000000" w:themeColor="text1"/>
          <w:lang w:val="en-US"/>
        </w:rPr>
        <w:footnoteReference w:id="47"/>
      </w:r>
    </w:p>
    <w:p w14:paraId="1B148193" w14:textId="4BD3AEE6" w:rsidR="009857E7" w:rsidRPr="007C0A62" w:rsidRDefault="009857E7" w:rsidP="004F260E">
      <w:pPr>
        <w:spacing w:line="360" w:lineRule="auto"/>
        <w:ind w:firstLine="284"/>
        <w:jc w:val="both"/>
        <w:rPr>
          <w:rFonts w:asciiTheme="minorBidi" w:hAnsiTheme="minorBidi"/>
          <w:color w:val="000000" w:themeColor="text1"/>
          <w:lang w:val="en-US"/>
        </w:rPr>
      </w:pPr>
    </w:p>
    <w:p w14:paraId="7CBBA1EA" w14:textId="74D7FE28" w:rsidR="009857E7" w:rsidRPr="007C0A62" w:rsidRDefault="009857E7">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 xml:space="preserve">These elements needed to be </w:t>
      </w:r>
      <w:r w:rsidR="004A020B" w:rsidRPr="007C0A62">
        <w:rPr>
          <w:rFonts w:asciiTheme="minorBidi" w:hAnsiTheme="minorBidi"/>
          <w:color w:val="000000" w:themeColor="text1"/>
          <w:lang w:val="en-US"/>
        </w:rPr>
        <w:t xml:space="preserve">borne in mind </w:t>
      </w:r>
      <w:r w:rsidRPr="007C0A62">
        <w:rPr>
          <w:rFonts w:asciiTheme="minorBidi" w:hAnsiTheme="minorBidi"/>
          <w:color w:val="000000" w:themeColor="text1"/>
          <w:lang w:val="en-US"/>
        </w:rPr>
        <w:t xml:space="preserve">in order to </w:t>
      </w:r>
      <w:r w:rsidR="00A52E6E" w:rsidRPr="007C0A62">
        <w:rPr>
          <w:rFonts w:asciiTheme="minorBidi" w:hAnsiTheme="minorBidi"/>
          <w:color w:val="000000" w:themeColor="text1"/>
          <w:lang w:val="en-US"/>
        </w:rPr>
        <w:t xml:space="preserve">make </w:t>
      </w:r>
      <w:r w:rsidRPr="007C0A62">
        <w:rPr>
          <w:rFonts w:asciiTheme="minorBidi" w:hAnsiTheme="minorBidi"/>
          <w:color w:val="000000" w:themeColor="text1"/>
          <w:lang w:val="en-US"/>
        </w:rPr>
        <w:t xml:space="preserve">a comparison with </w:t>
      </w:r>
      <w:r w:rsidR="00D93857" w:rsidRPr="007C0A62">
        <w:rPr>
          <w:rFonts w:asciiTheme="minorBidi" w:hAnsiTheme="minorBidi"/>
          <w:color w:val="000000" w:themeColor="text1"/>
          <w:lang w:val="en-US"/>
        </w:rPr>
        <w:t>P</w:t>
      </w:r>
      <w:r w:rsidRPr="007C0A62">
        <w:rPr>
          <w:rFonts w:asciiTheme="minorBidi" w:hAnsiTheme="minorBidi"/>
          <w:color w:val="000000" w:themeColor="text1"/>
          <w:lang w:val="en-US"/>
        </w:rPr>
        <w:t>apyrus BL</w:t>
      </w:r>
      <w:r w:rsidR="000A2D6E" w:rsidRPr="007C0A62">
        <w:rPr>
          <w:rFonts w:asciiTheme="minorBidi" w:hAnsiTheme="minorBidi"/>
          <w:color w:val="000000" w:themeColor="text1"/>
          <w:lang w:val="en-US"/>
        </w:rPr>
        <w:t xml:space="preserve"> 3124</w:t>
      </w:r>
      <w:r w:rsidRPr="007C0A62">
        <w:rPr>
          <w:rFonts w:asciiTheme="minorBidi" w:hAnsiTheme="minorBidi"/>
          <w:color w:val="000000" w:themeColor="text1"/>
          <w:lang w:val="en-US"/>
        </w:rPr>
        <w:t xml:space="preserve"> </w:t>
      </w:r>
      <w:r w:rsidR="000A2D6E" w:rsidRPr="007C0A62">
        <w:rPr>
          <w:rFonts w:asciiTheme="minorBidi" w:hAnsiTheme="minorBidi"/>
          <w:color w:val="000000" w:themeColor="text1"/>
          <w:lang w:val="en-US"/>
        </w:rPr>
        <w:t>and to</w:t>
      </w:r>
      <w:r w:rsidRPr="007C0A62">
        <w:rPr>
          <w:rFonts w:asciiTheme="minorBidi" w:hAnsiTheme="minorBidi"/>
          <w:color w:val="000000" w:themeColor="text1"/>
          <w:lang w:val="en-US"/>
        </w:rPr>
        <w:t xml:space="preserve"> highlight some of </w:t>
      </w:r>
      <w:r w:rsidR="000A2D6E" w:rsidRPr="007C0A62">
        <w:rPr>
          <w:rFonts w:asciiTheme="minorBidi" w:hAnsiTheme="minorBidi"/>
          <w:color w:val="000000" w:themeColor="text1"/>
          <w:lang w:val="en-US"/>
        </w:rPr>
        <w:t>the</w:t>
      </w:r>
      <w:r w:rsidRPr="007C0A62">
        <w:rPr>
          <w:rFonts w:asciiTheme="minorBidi" w:hAnsiTheme="minorBidi"/>
          <w:color w:val="000000" w:themeColor="text1"/>
          <w:lang w:val="en-US"/>
        </w:rPr>
        <w:t xml:space="preserve"> peculiarities</w:t>
      </w:r>
      <w:r w:rsidR="000A2D6E" w:rsidRPr="007C0A62">
        <w:rPr>
          <w:rFonts w:asciiTheme="minorBidi" w:hAnsiTheme="minorBidi"/>
          <w:color w:val="000000" w:themeColor="text1"/>
          <w:lang w:val="en-US"/>
        </w:rPr>
        <w:t xml:space="preserve"> of th</w:t>
      </w:r>
      <w:r w:rsidR="00674A21" w:rsidRPr="007C0A62">
        <w:rPr>
          <w:rFonts w:asciiTheme="minorBidi" w:hAnsiTheme="minorBidi"/>
          <w:color w:val="000000" w:themeColor="text1"/>
          <w:lang w:val="en-US"/>
        </w:rPr>
        <w:t>is</w:t>
      </w:r>
      <w:r w:rsidR="000A2D6E" w:rsidRPr="007C0A62">
        <w:rPr>
          <w:rFonts w:asciiTheme="minorBidi" w:hAnsiTheme="minorBidi"/>
          <w:color w:val="000000" w:themeColor="text1"/>
          <w:lang w:val="en-US"/>
        </w:rPr>
        <w:t xml:space="preserve"> latter</w:t>
      </w:r>
      <w:r w:rsidRPr="007C0A62">
        <w:rPr>
          <w:rFonts w:asciiTheme="minorBidi" w:hAnsiTheme="minorBidi"/>
          <w:color w:val="000000" w:themeColor="text1"/>
          <w:lang w:val="en-US"/>
        </w:rPr>
        <w:t xml:space="preserve">. </w:t>
      </w:r>
      <w:r w:rsidR="00A52E6E" w:rsidRPr="007C0A62">
        <w:rPr>
          <w:rFonts w:asciiTheme="minorBidi" w:hAnsiTheme="minorBidi"/>
          <w:color w:val="000000" w:themeColor="text1"/>
          <w:lang w:val="en-US"/>
        </w:rPr>
        <w:t>P</w:t>
      </w:r>
      <w:r w:rsidRPr="007C0A62">
        <w:rPr>
          <w:rFonts w:asciiTheme="minorBidi" w:hAnsiTheme="minorBidi"/>
          <w:color w:val="000000" w:themeColor="text1"/>
          <w:lang w:val="en-US"/>
        </w:rPr>
        <w:t xml:space="preserve">apyrus </w:t>
      </w:r>
      <w:r w:rsidR="001E7CC1" w:rsidRPr="007C0A62">
        <w:rPr>
          <w:rFonts w:asciiTheme="minorBidi" w:hAnsiTheme="minorBidi"/>
          <w:color w:val="000000" w:themeColor="text1"/>
          <w:lang w:val="en-US"/>
        </w:rPr>
        <w:t xml:space="preserve">BL 3124 </w:t>
      </w:r>
      <w:r w:rsidRPr="007C0A62">
        <w:rPr>
          <w:rFonts w:asciiTheme="minorBidi" w:hAnsiTheme="minorBidi"/>
          <w:color w:val="000000" w:themeColor="text1"/>
          <w:lang w:val="en-US"/>
        </w:rPr>
        <w:t>seems</w:t>
      </w:r>
      <w:r w:rsidR="004555DC" w:rsidRPr="007C0A62">
        <w:rPr>
          <w:rFonts w:asciiTheme="minorBidi" w:hAnsiTheme="minorBidi"/>
          <w:color w:val="000000" w:themeColor="text1"/>
          <w:lang w:val="en-US"/>
        </w:rPr>
        <w:t>,</w:t>
      </w:r>
      <w:r w:rsidRPr="007C0A62">
        <w:rPr>
          <w:rFonts w:asciiTheme="minorBidi" w:hAnsiTheme="minorBidi"/>
          <w:color w:val="000000" w:themeColor="text1"/>
          <w:lang w:val="en-US"/>
        </w:rPr>
        <w:t xml:space="preserve"> </w:t>
      </w:r>
      <w:r w:rsidR="001E7CC1" w:rsidRPr="007C0A62">
        <w:rPr>
          <w:rFonts w:asciiTheme="minorBidi" w:hAnsiTheme="minorBidi"/>
          <w:color w:val="000000" w:themeColor="text1"/>
          <w:lang w:val="en-US"/>
        </w:rPr>
        <w:t>in fact</w:t>
      </w:r>
      <w:r w:rsidR="004555DC" w:rsidRPr="007C0A62">
        <w:rPr>
          <w:rFonts w:asciiTheme="minorBidi" w:hAnsiTheme="minorBidi"/>
          <w:color w:val="000000" w:themeColor="text1"/>
          <w:lang w:val="en-US"/>
        </w:rPr>
        <w:t>,</w:t>
      </w:r>
      <w:r w:rsidR="001E7CC1" w:rsidRPr="007C0A62">
        <w:rPr>
          <w:rFonts w:asciiTheme="minorBidi" w:hAnsiTheme="minorBidi"/>
          <w:color w:val="000000" w:themeColor="text1"/>
          <w:lang w:val="en-US"/>
        </w:rPr>
        <w:t xml:space="preserve"> the</w:t>
      </w:r>
      <w:r w:rsidRPr="007C0A62">
        <w:rPr>
          <w:rFonts w:asciiTheme="minorBidi" w:hAnsiTheme="minorBidi"/>
          <w:color w:val="000000" w:themeColor="text1"/>
          <w:lang w:val="en-US"/>
        </w:rPr>
        <w:t xml:space="preserve"> result of a process of dictation. It has already been noted that </w:t>
      </w:r>
      <w:r w:rsidR="00027F15" w:rsidRPr="007C0A62">
        <w:rPr>
          <w:rFonts w:asciiTheme="minorBidi" w:hAnsiTheme="minorBidi"/>
          <w:color w:val="000000" w:themeColor="text1"/>
          <w:lang w:val="en-US"/>
        </w:rPr>
        <w:t>“</w:t>
      </w:r>
      <w:r w:rsidRPr="007C0A62">
        <w:rPr>
          <w:rFonts w:asciiTheme="minorBidi" w:hAnsiTheme="minorBidi"/>
          <w:color w:val="000000" w:themeColor="text1"/>
          <w:lang w:val="en-US"/>
        </w:rPr>
        <w:t>the culture of most Arabic-speakers appears to have remained a fundamentally oral one until well after the revelation of Islam. […] However, this general reluctance to write Arabic […] extended much further, and until relatively late it does not seem to have been used for writing on any subject, even letters, legal documents, bills, etc. […] Thus an Arabic speaker would either learn the language and script of Aramaic or Sabaic in order to be able to write, or employ someone to write, in these languages for him/her</w:t>
      </w:r>
      <w:r w:rsidR="00027F15"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lang w:val="en-US"/>
        </w:rPr>
        <w:footnoteReference w:id="48"/>
      </w:r>
      <w:r w:rsidRPr="007C0A62">
        <w:rPr>
          <w:rFonts w:asciiTheme="minorBidi" w:hAnsiTheme="minorBidi"/>
          <w:color w:val="000000" w:themeColor="text1"/>
          <w:lang w:val="en-US"/>
        </w:rPr>
        <w:t xml:space="preserve"> </w:t>
      </w:r>
      <w:r w:rsidR="004D03E4" w:rsidRPr="007C0A62">
        <w:rPr>
          <w:rFonts w:asciiTheme="minorBidi" w:hAnsiTheme="minorBidi"/>
          <w:color w:val="000000" w:themeColor="text1"/>
          <w:lang w:val="en-US"/>
        </w:rPr>
        <w:t>Therefore, i</w:t>
      </w:r>
      <w:r w:rsidRPr="007C0A62">
        <w:rPr>
          <w:rFonts w:asciiTheme="minorBidi" w:hAnsiTheme="minorBidi"/>
          <w:color w:val="000000" w:themeColor="text1"/>
          <w:lang w:val="en-US"/>
        </w:rPr>
        <w:t>t would not be surprising that a private person, when sending a letter, would have employed someone to write for him, considering that the people able to write in Arabic in early Islamic times were mostly professional scribes, working in chancelleries, and scholars</w:t>
      </w:r>
      <w:r w:rsidR="00027F15"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lang w:val="en-US"/>
        </w:rPr>
        <w:footnoteReference w:id="49"/>
      </w:r>
      <w:r w:rsidRPr="007C0A62">
        <w:rPr>
          <w:rFonts w:asciiTheme="minorBidi" w:hAnsiTheme="minorBidi"/>
          <w:color w:val="000000" w:themeColor="text1"/>
          <w:lang w:val="en-US"/>
        </w:rPr>
        <w:t xml:space="preserve"> The Arabic speaker sender, </w:t>
      </w:r>
      <w:r w:rsidRPr="007C0A62">
        <w:rPr>
          <w:rFonts w:asciiTheme="minorBidi" w:hAnsiTheme="minorBidi"/>
          <w:bCs/>
          <w:i/>
          <w:color w:val="000000" w:themeColor="text1"/>
          <w:lang w:val="en-US"/>
        </w:rPr>
        <w:t>Sāṭi‘</w:t>
      </w:r>
      <w:r w:rsidR="00FC03D7" w:rsidRPr="007C0A62">
        <w:rPr>
          <w:rFonts w:asciiTheme="minorBidi" w:hAnsiTheme="minorBidi"/>
          <w:bCs/>
          <w:color w:val="000000" w:themeColor="text1"/>
          <w:lang w:val="en-US"/>
        </w:rPr>
        <w:t xml:space="preserve"> (</w:t>
      </w:r>
      <w:r w:rsidR="004E4C4D" w:rsidRPr="007C0A62">
        <w:rPr>
          <w:rFonts w:asciiTheme="minorBidi" w:hAnsiTheme="minorBidi"/>
          <w:bCs/>
          <w:i/>
          <w:color w:val="000000" w:themeColor="text1"/>
          <w:lang w:val="en-US"/>
        </w:rPr>
        <w:t>verso</w:t>
      </w:r>
      <w:r w:rsidR="00700739" w:rsidRPr="007C0A62">
        <w:rPr>
          <w:rFonts w:asciiTheme="minorBidi" w:hAnsiTheme="minorBidi"/>
          <w:bCs/>
          <w:color w:val="000000" w:themeColor="text1"/>
          <w:lang w:val="en-US"/>
        </w:rPr>
        <w:t>:</w:t>
      </w:r>
      <w:r w:rsidR="004E4C4D" w:rsidRPr="007C0A62">
        <w:rPr>
          <w:rFonts w:asciiTheme="minorBidi" w:hAnsiTheme="minorBidi"/>
          <w:bCs/>
          <w:color w:val="000000" w:themeColor="text1"/>
          <w:lang w:val="en-US"/>
        </w:rPr>
        <w:t xml:space="preserve"> line 1, towards right</w:t>
      </w:r>
      <w:r w:rsidR="00FC03D7" w:rsidRPr="007C0A62">
        <w:rPr>
          <w:rFonts w:asciiTheme="minorBidi" w:hAnsiTheme="minorBidi"/>
          <w:bCs/>
          <w:color w:val="000000" w:themeColor="text1"/>
          <w:lang w:val="en-US"/>
        </w:rPr>
        <w:t>)</w:t>
      </w:r>
      <w:r w:rsidRPr="007C0A62">
        <w:rPr>
          <w:rFonts w:asciiTheme="minorBidi" w:hAnsiTheme="minorBidi"/>
          <w:color w:val="000000" w:themeColor="text1"/>
          <w:lang w:val="en-US"/>
        </w:rPr>
        <w:t xml:space="preserve">, must have been dictating. He started in Latin, possibly as a courtesy towards his correspondent Iohanne, using probably all the Latin </w:t>
      </w:r>
      <w:r w:rsidRPr="007C0A62">
        <w:rPr>
          <w:rFonts w:asciiTheme="minorBidi" w:hAnsiTheme="minorBidi"/>
          <w:i/>
          <w:iCs/>
          <w:color w:val="000000" w:themeColor="text1"/>
          <w:lang w:val="en-US"/>
        </w:rPr>
        <w:t>formula</w:t>
      </w:r>
      <w:r w:rsidR="002F4169" w:rsidRPr="007C0A62">
        <w:rPr>
          <w:rFonts w:asciiTheme="minorBidi" w:hAnsiTheme="minorBidi"/>
          <w:i/>
          <w:iCs/>
          <w:color w:val="000000" w:themeColor="text1"/>
          <w:lang w:val="en-US"/>
        </w:rPr>
        <w:t>e</w:t>
      </w:r>
      <w:r w:rsidRPr="007C0A62">
        <w:rPr>
          <w:rFonts w:asciiTheme="minorBidi" w:hAnsiTheme="minorBidi"/>
          <w:color w:val="000000" w:themeColor="text1"/>
          <w:lang w:val="en-US"/>
        </w:rPr>
        <w:t xml:space="preserve"> that he knew </w:t>
      </w:r>
      <w:r w:rsidR="0032567D" w:rsidRPr="007C0A62">
        <w:rPr>
          <w:rFonts w:asciiTheme="minorBidi" w:hAnsiTheme="minorBidi"/>
          <w:color w:val="000000" w:themeColor="text1"/>
          <w:lang w:val="en-US"/>
        </w:rPr>
        <w:t xml:space="preserve">– </w:t>
      </w:r>
      <w:r w:rsidRPr="007C0A62">
        <w:rPr>
          <w:rFonts w:asciiTheme="minorBidi" w:hAnsiTheme="minorBidi"/>
          <w:color w:val="000000" w:themeColor="text1"/>
          <w:lang w:val="en-US"/>
        </w:rPr>
        <w:t xml:space="preserve">as the repetitions suggest a limited </w:t>
      </w:r>
      <w:r w:rsidRPr="007C0A62">
        <w:rPr>
          <w:rFonts w:asciiTheme="minorBidi" w:hAnsiTheme="minorBidi"/>
          <w:i/>
          <w:iCs/>
          <w:color w:val="000000" w:themeColor="text1"/>
          <w:lang w:val="en-US"/>
        </w:rPr>
        <w:t>repertoire</w:t>
      </w:r>
      <w:r w:rsidRPr="007C0A62">
        <w:rPr>
          <w:rFonts w:asciiTheme="minorBidi" w:hAnsiTheme="minorBidi"/>
          <w:color w:val="000000" w:themeColor="text1"/>
          <w:lang w:val="en-US"/>
        </w:rPr>
        <w:t xml:space="preserve"> in Latin</w:t>
      </w:r>
      <w:r w:rsidRPr="007C0A62">
        <w:rPr>
          <w:rStyle w:val="Rimandonotaapidipagina"/>
          <w:rFonts w:asciiTheme="minorBidi" w:hAnsiTheme="minorBidi"/>
          <w:color w:val="000000" w:themeColor="text1"/>
          <w:lang w:val="en-US"/>
        </w:rPr>
        <w:footnoteReference w:id="50"/>
      </w:r>
      <w:r w:rsidR="0032567D" w:rsidRPr="007C0A62">
        <w:rPr>
          <w:rFonts w:asciiTheme="minorBidi" w:hAnsiTheme="minorBidi"/>
          <w:color w:val="000000" w:themeColor="text1"/>
          <w:lang w:val="en-US"/>
        </w:rPr>
        <w:t xml:space="preserve"> – </w:t>
      </w:r>
      <w:r w:rsidRPr="007C0A62">
        <w:rPr>
          <w:rFonts w:asciiTheme="minorBidi" w:hAnsiTheme="minorBidi"/>
          <w:color w:val="000000" w:themeColor="text1"/>
          <w:lang w:val="en-US"/>
        </w:rPr>
        <w:t>before suddenly switching to Arabic</w:t>
      </w:r>
      <w:r w:rsidR="00BF2BC0"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lang w:val="en-US"/>
        </w:rPr>
        <w:footnoteReference w:id="51"/>
      </w:r>
      <w:r w:rsidRPr="007C0A62">
        <w:rPr>
          <w:rFonts w:asciiTheme="minorBidi" w:hAnsiTheme="minorBidi"/>
          <w:color w:val="000000" w:themeColor="text1"/>
          <w:lang w:val="en-US"/>
        </w:rPr>
        <w:t xml:space="preserve"> The scribe was </w:t>
      </w:r>
      <w:r w:rsidR="00DE7012" w:rsidRPr="007C0A62">
        <w:rPr>
          <w:rFonts w:asciiTheme="minorBidi" w:hAnsiTheme="minorBidi"/>
          <w:color w:val="000000" w:themeColor="text1"/>
          <w:lang w:val="en-US"/>
        </w:rPr>
        <w:t xml:space="preserve">apparently </w:t>
      </w:r>
      <w:r w:rsidRPr="007C0A62">
        <w:rPr>
          <w:rFonts w:asciiTheme="minorBidi" w:hAnsiTheme="minorBidi"/>
          <w:color w:val="000000" w:themeColor="text1"/>
          <w:lang w:val="en-US"/>
        </w:rPr>
        <w:t xml:space="preserve">someone with a graphic and linguistic education in Latin. </w:t>
      </w:r>
    </w:p>
    <w:p w14:paraId="63FD209C" w14:textId="77777777" w:rsidR="00BF2BC0" w:rsidRPr="007C0A62" w:rsidRDefault="00BF2BC0">
      <w:pPr>
        <w:spacing w:line="360" w:lineRule="auto"/>
        <w:ind w:firstLine="284"/>
        <w:jc w:val="both"/>
        <w:rPr>
          <w:rFonts w:asciiTheme="minorBidi" w:hAnsiTheme="minorBidi"/>
          <w:color w:val="000000" w:themeColor="text1"/>
          <w:lang w:val="en-US"/>
        </w:rPr>
      </w:pPr>
    </w:p>
    <w:p w14:paraId="58BD1F19" w14:textId="1D3E35AD" w:rsidR="00D85FBB" w:rsidRPr="007C0A62" w:rsidRDefault="00D85FBB" w:rsidP="00E70939">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 xml:space="preserve">As for the contents, </w:t>
      </w:r>
      <w:r w:rsidR="00E70939" w:rsidRPr="007C0A62">
        <w:rPr>
          <w:rFonts w:asciiTheme="minorBidi" w:hAnsiTheme="minorBidi"/>
          <w:color w:val="000000" w:themeColor="text1"/>
          <w:lang w:val="en-US"/>
        </w:rPr>
        <w:t>it seems likely that the letter is linked to some kind</w:t>
      </w:r>
      <w:r w:rsidR="0063687E" w:rsidRPr="007C0A62">
        <w:rPr>
          <w:rFonts w:asciiTheme="minorBidi" w:hAnsiTheme="minorBidi"/>
          <w:color w:val="000000" w:themeColor="text1"/>
          <w:lang w:val="en-US"/>
        </w:rPr>
        <w:t xml:space="preserve"> of</w:t>
      </w:r>
      <w:r w:rsidR="00E70939" w:rsidRPr="007C0A62">
        <w:rPr>
          <w:rFonts w:asciiTheme="minorBidi" w:hAnsiTheme="minorBidi"/>
          <w:color w:val="000000" w:themeColor="text1"/>
          <w:lang w:val="en-US"/>
        </w:rPr>
        <w:t xml:space="preserve"> business, possibly the trade </w:t>
      </w:r>
      <w:r w:rsidR="00DE7012" w:rsidRPr="007C0A62">
        <w:rPr>
          <w:rFonts w:asciiTheme="minorBidi" w:hAnsiTheme="minorBidi"/>
          <w:color w:val="000000" w:themeColor="text1"/>
          <w:lang w:val="en-US"/>
        </w:rPr>
        <w:t>in</w:t>
      </w:r>
      <w:r w:rsidR="00E70939" w:rsidRPr="007C0A62">
        <w:rPr>
          <w:rFonts w:asciiTheme="minorBidi" w:hAnsiTheme="minorBidi"/>
          <w:color w:val="000000" w:themeColor="text1"/>
          <w:lang w:val="en-US"/>
        </w:rPr>
        <w:t xml:space="preserve"> linen – as the word </w:t>
      </w:r>
      <w:r w:rsidR="00E70939" w:rsidRPr="007C0A62">
        <w:rPr>
          <w:rFonts w:asciiTheme="minorBidi" w:hAnsiTheme="minorBidi"/>
          <w:i/>
          <w:iCs/>
          <w:color w:val="000000" w:themeColor="text1"/>
          <w:lang w:val="en-US"/>
        </w:rPr>
        <w:t>elcitan</w:t>
      </w:r>
      <w:r w:rsidR="00E70939" w:rsidRPr="007C0A62">
        <w:rPr>
          <w:rFonts w:asciiTheme="minorBidi" w:hAnsiTheme="minorBidi"/>
          <w:color w:val="000000" w:themeColor="text1"/>
          <w:lang w:val="en-US"/>
        </w:rPr>
        <w:t xml:space="preserve"> (Ar. </w:t>
      </w:r>
      <w:r w:rsidR="00E70939" w:rsidRPr="007C0A62">
        <w:rPr>
          <w:rFonts w:asciiTheme="minorBidi" w:hAnsiTheme="minorBidi"/>
          <w:i/>
          <w:iCs/>
          <w:color w:val="000000" w:themeColor="text1"/>
          <w:lang w:val="en-US"/>
        </w:rPr>
        <w:t>al-kattan</w:t>
      </w:r>
      <w:r w:rsidR="00E70939" w:rsidRPr="007C0A62">
        <w:rPr>
          <w:rFonts w:asciiTheme="minorBidi" w:hAnsiTheme="minorBidi"/>
          <w:color w:val="000000" w:themeColor="text1"/>
          <w:lang w:val="en-US"/>
        </w:rPr>
        <w:t>) at l. 17 might suggest</w:t>
      </w:r>
      <w:r w:rsidR="00EF4E9A" w:rsidRPr="007C0A62">
        <w:rPr>
          <w:rStyle w:val="Rimandonotaapidipagina"/>
          <w:rFonts w:asciiTheme="minorBidi" w:hAnsiTheme="minorBidi"/>
          <w:color w:val="000000" w:themeColor="text1"/>
          <w:lang w:val="en-US"/>
        </w:rPr>
        <w:footnoteReference w:id="52"/>
      </w:r>
      <w:r w:rsidR="00E70939" w:rsidRPr="007C0A62">
        <w:rPr>
          <w:rFonts w:asciiTheme="minorBidi" w:hAnsiTheme="minorBidi"/>
          <w:color w:val="000000" w:themeColor="text1"/>
          <w:lang w:val="en-US"/>
        </w:rPr>
        <w:t xml:space="preserve"> – and it contains general requests of news about people and things.</w:t>
      </w:r>
    </w:p>
    <w:p w14:paraId="0C810FB7" w14:textId="77777777" w:rsidR="00FE5592" w:rsidRPr="007C0A62" w:rsidRDefault="00FE5592" w:rsidP="00E70939">
      <w:pPr>
        <w:spacing w:line="360" w:lineRule="auto"/>
        <w:ind w:firstLine="284"/>
        <w:jc w:val="both"/>
        <w:rPr>
          <w:rFonts w:asciiTheme="minorBidi" w:hAnsiTheme="minorBidi"/>
          <w:color w:val="000000" w:themeColor="text1"/>
          <w:lang w:val="en-US"/>
        </w:rPr>
      </w:pPr>
    </w:p>
    <w:p w14:paraId="1250AE8B" w14:textId="2FC7A161" w:rsidR="003079DE" w:rsidRPr="007C0A62" w:rsidRDefault="009857E7">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From a linguistic point of view, the Arabic text can be described as</w:t>
      </w:r>
      <w:r w:rsidR="00FE75B1" w:rsidRPr="007C0A62">
        <w:rPr>
          <w:rFonts w:asciiTheme="minorBidi" w:hAnsiTheme="minorBidi"/>
          <w:color w:val="000000" w:themeColor="text1"/>
          <w:lang w:val="en-US"/>
        </w:rPr>
        <w:t xml:space="preserve"> written</w:t>
      </w:r>
      <w:r w:rsidRPr="007C0A62">
        <w:rPr>
          <w:rFonts w:asciiTheme="minorBidi" w:hAnsiTheme="minorBidi"/>
          <w:color w:val="000000" w:themeColor="text1"/>
          <w:lang w:val="en-US"/>
        </w:rPr>
        <w:t xml:space="preserve"> </w:t>
      </w:r>
      <w:r w:rsidR="00105B17" w:rsidRPr="007C0A62">
        <w:rPr>
          <w:rFonts w:asciiTheme="minorBidi" w:hAnsiTheme="minorBidi"/>
          <w:color w:val="000000" w:themeColor="text1"/>
          <w:lang w:val="en-US"/>
        </w:rPr>
        <w:t xml:space="preserve">in </w:t>
      </w:r>
      <w:r w:rsidR="0058492F" w:rsidRPr="007C0A62">
        <w:rPr>
          <w:rFonts w:asciiTheme="minorBidi" w:hAnsiTheme="minorBidi"/>
          <w:color w:val="000000" w:themeColor="text1"/>
          <w:lang w:val="en-US"/>
        </w:rPr>
        <w:t>Middle Arabic</w:t>
      </w:r>
      <w:r w:rsidR="00FF49D5" w:rsidRPr="007C0A62">
        <w:rPr>
          <w:rFonts w:asciiTheme="minorBidi" w:hAnsiTheme="minorBidi"/>
          <w:color w:val="000000" w:themeColor="text1"/>
          <w:lang w:val="en-US"/>
        </w:rPr>
        <w:t xml:space="preserve"> as </w:t>
      </w:r>
      <w:r w:rsidR="002565DE" w:rsidRPr="007C0A62">
        <w:rPr>
          <w:rFonts w:asciiTheme="minorBidi" w:hAnsiTheme="minorBidi"/>
          <w:color w:val="000000" w:themeColor="text1"/>
          <w:lang w:val="en-US"/>
        </w:rPr>
        <w:t>some of its features discussed below are typically found in Middle Arabic texts.</w:t>
      </w:r>
      <w:r w:rsidR="0058492F" w:rsidRPr="007C0A62">
        <w:rPr>
          <w:rFonts w:asciiTheme="minorBidi" w:hAnsiTheme="minorBidi"/>
          <w:color w:val="000000" w:themeColor="text1"/>
          <w:lang w:val="en-US"/>
        </w:rPr>
        <w:t xml:space="preserve"> </w:t>
      </w:r>
      <w:r w:rsidR="005F5546" w:rsidRPr="007C0A62">
        <w:rPr>
          <w:rFonts w:asciiTheme="minorBidi" w:hAnsiTheme="minorBidi"/>
          <w:color w:val="000000" w:themeColor="text1"/>
          <w:lang w:val="en-US"/>
        </w:rPr>
        <w:t>Moreover, i</w:t>
      </w:r>
      <w:r w:rsidR="002565DE" w:rsidRPr="007C0A62">
        <w:rPr>
          <w:rFonts w:asciiTheme="minorBidi" w:hAnsiTheme="minorBidi"/>
          <w:color w:val="000000" w:themeColor="text1"/>
          <w:lang w:val="en-US"/>
        </w:rPr>
        <w:t>t</w:t>
      </w:r>
      <w:r w:rsidRPr="007C0A62">
        <w:rPr>
          <w:rFonts w:asciiTheme="minorBidi" w:hAnsiTheme="minorBidi"/>
          <w:color w:val="000000" w:themeColor="text1"/>
          <w:lang w:val="en-US"/>
        </w:rPr>
        <w:t xml:space="preserve"> is possible to note some</w:t>
      </w:r>
      <w:r w:rsidR="0058492F" w:rsidRPr="007C0A62">
        <w:rPr>
          <w:rFonts w:asciiTheme="minorBidi" w:hAnsiTheme="minorBidi"/>
          <w:color w:val="000000" w:themeColor="text1"/>
          <w:lang w:val="en-US"/>
        </w:rPr>
        <w:t xml:space="preserve"> of its</w:t>
      </w:r>
      <w:r w:rsidRPr="007C0A62">
        <w:rPr>
          <w:rFonts w:asciiTheme="minorBidi" w:hAnsiTheme="minorBidi"/>
          <w:color w:val="000000" w:themeColor="text1"/>
          <w:lang w:val="en-US"/>
        </w:rPr>
        <w:t xml:space="preserve"> stylistic elements, such as</w:t>
      </w:r>
      <w:r w:rsidR="005D7304" w:rsidRPr="007C0A62">
        <w:rPr>
          <w:rFonts w:asciiTheme="minorBidi" w:hAnsiTheme="minorBidi"/>
          <w:color w:val="000000" w:themeColor="text1"/>
          <w:lang w:val="en-US"/>
        </w:rPr>
        <w:t>:</w:t>
      </w:r>
      <w:r w:rsidRPr="007C0A62">
        <w:rPr>
          <w:rFonts w:asciiTheme="minorBidi" w:hAnsiTheme="minorBidi"/>
          <w:color w:val="000000" w:themeColor="text1"/>
          <w:lang w:val="en-US"/>
        </w:rPr>
        <w:t xml:space="preserve"> the use of the epistolary past (line 16: </w:t>
      </w:r>
      <w:r w:rsidRPr="007C0A62">
        <w:rPr>
          <w:rFonts w:asciiTheme="minorBidi" w:hAnsiTheme="minorBidi"/>
          <w:i/>
          <w:iCs/>
          <w:color w:val="000000" w:themeColor="text1"/>
          <w:lang w:val="en-US"/>
        </w:rPr>
        <w:t>macitebtu ilicci</w:t>
      </w:r>
      <w:r w:rsidRPr="007C0A62">
        <w:rPr>
          <w:rFonts w:asciiTheme="minorBidi" w:hAnsiTheme="minorBidi"/>
          <w:color w:val="000000" w:themeColor="text1"/>
          <w:lang w:val="en-US"/>
        </w:rPr>
        <w:t xml:space="preserve"> for: </w:t>
      </w:r>
      <w:r w:rsidRPr="007C0A62">
        <w:rPr>
          <w:rFonts w:asciiTheme="minorBidi" w:hAnsiTheme="minorBidi"/>
          <w:i/>
          <w:iCs/>
          <w:color w:val="000000" w:themeColor="text1"/>
          <w:lang w:val="en-US"/>
        </w:rPr>
        <w:t>mā katabtu ilayka/i</w:t>
      </w:r>
      <w:r w:rsidRPr="007C0A62">
        <w:rPr>
          <w:rFonts w:asciiTheme="minorBidi" w:hAnsiTheme="minorBidi"/>
          <w:color w:val="000000" w:themeColor="text1"/>
          <w:lang w:val="en-US"/>
        </w:rPr>
        <w:t xml:space="preserve"> – meaning: </w:t>
      </w:r>
      <w:r w:rsidRPr="007C0A62">
        <w:rPr>
          <w:rFonts w:asciiTheme="minorBidi" w:hAnsiTheme="minorBidi"/>
          <w:i/>
          <w:iCs/>
          <w:color w:val="000000" w:themeColor="text1"/>
          <w:lang w:val="en-US"/>
        </w:rPr>
        <w:t>what I am writing</w:t>
      </w:r>
      <w:r w:rsidR="00437940" w:rsidRPr="007C0A62">
        <w:rPr>
          <w:rFonts w:asciiTheme="minorBidi" w:hAnsiTheme="minorBidi"/>
          <w:i/>
          <w:iCs/>
          <w:color w:val="000000" w:themeColor="text1"/>
          <w:lang w:val="en-US"/>
        </w:rPr>
        <w:t xml:space="preserve"> to you</w:t>
      </w:r>
      <w:r w:rsidRPr="007C0A62">
        <w:rPr>
          <w:rFonts w:asciiTheme="minorBidi" w:hAnsiTheme="minorBidi"/>
          <w:color w:val="000000" w:themeColor="text1"/>
          <w:lang w:val="en-US"/>
        </w:rPr>
        <w:t>)</w:t>
      </w:r>
      <w:r w:rsidR="00BF2BC0" w:rsidRPr="007C0A62">
        <w:rPr>
          <w:rFonts w:asciiTheme="minorBidi" w:hAnsiTheme="minorBidi"/>
          <w:color w:val="000000" w:themeColor="text1"/>
          <w:lang w:val="en-US"/>
        </w:rPr>
        <w:t>,</w:t>
      </w:r>
      <w:r w:rsidR="001C009C" w:rsidRPr="007C0A62">
        <w:rPr>
          <w:rStyle w:val="Rimandonotaapidipagina"/>
          <w:rFonts w:asciiTheme="minorBidi" w:hAnsiTheme="minorBidi"/>
          <w:color w:val="000000" w:themeColor="text1"/>
          <w:lang w:val="en-US"/>
        </w:rPr>
        <w:footnoteReference w:id="53"/>
      </w:r>
      <w:r w:rsidRPr="007C0A62">
        <w:rPr>
          <w:rFonts w:asciiTheme="minorBidi" w:hAnsiTheme="minorBidi"/>
          <w:color w:val="000000" w:themeColor="text1"/>
          <w:lang w:val="en-US"/>
        </w:rPr>
        <w:t xml:space="preserve"> and the use of </w:t>
      </w:r>
      <w:r w:rsidRPr="007C0A62">
        <w:rPr>
          <w:rFonts w:asciiTheme="minorBidi" w:hAnsiTheme="minorBidi"/>
          <w:i/>
          <w:iCs/>
          <w:color w:val="000000" w:themeColor="text1"/>
          <w:lang w:val="en-US"/>
        </w:rPr>
        <w:t>formulae</w:t>
      </w:r>
      <w:r w:rsidRPr="007C0A62">
        <w:rPr>
          <w:rFonts w:asciiTheme="minorBidi" w:hAnsiTheme="minorBidi"/>
          <w:color w:val="000000" w:themeColor="text1"/>
          <w:lang w:val="en-US"/>
        </w:rPr>
        <w:t xml:space="preserve"> of salutation (line 21) in which the word </w:t>
      </w:r>
      <w:r w:rsidRPr="007C0A62">
        <w:rPr>
          <w:rFonts w:asciiTheme="minorBidi" w:hAnsiTheme="minorBidi"/>
          <w:i/>
          <w:iCs/>
          <w:color w:val="000000" w:themeColor="text1"/>
          <w:lang w:val="en-US"/>
        </w:rPr>
        <w:t>salām</w:t>
      </w:r>
      <w:r w:rsidRPr="007C0A62">
        <w:rPr>
          <w:rFonts w:asciiTheme="minorBidi" w:hAnsiTheme="minorBidi"/>
          <w:color w:val="000000" w:themeColor="text1"/>
          <w:lang w:val="en-US"/>
        </w:rPr>
        <w:t>/peace</w:t>
      </w:r>
      <w:r w:rsidR="00ED3077" w:rsidRPr="007C0A62">
        <w:rPr>
          <w:rFonts w:asciiTheme="minorBidi" w:hAnsiTheme="minorBidi"/>
          <w:color w:val="000000" w:themeColor="text1"/>
          <w:lang w:val="en-US"/>
        </w:rPr>
        <w:t xml:space="preserve"> appears</w:t>
      </w:r>
      <w:r w:rsidR="00BF2BC0"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lang w:val="fr-FR"/>
        </w:rPr>
        <w:footnoteReference w:id="54"/>
      </w:r>
      <w:r w:rsidRPr="007C0A62">
        <w:rPr>
          <w:rFonts w:asciiTheme="minorBidi" w:hAnsiTheme="minorBidi"/>
          <w:color w:val="000000" w:themeColor="text1"/>
          <w:lang w:val="en-US"/>
        </w:rPr>
        <w:t xml:space="preserve"> but also, notably, the fact that words were transcribed on the basis of phonetic principles, free from the influence of Classical Arabic orthography</w:t>
      </w:r>
      <w:r w:rsidR="00BF2BC0"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lang w:val="en-US"/>
        </w:rPr>
        <w:footnoteReference w:id="55"/>
      </w:r>
      <w:r w:rsidRPr="007C0A62">
        <w:rPr>
          <w:rFonts w:asciiTheme="minorBidi" w:hAnsiTheme="minorBidi"/>
          <w:color w:val="000000" w:themeColor="text1"/>
          <w:lang w:val="en-US"/>
        </w:rPr>
        <w:t xml:space="preserve"> </w:t>
      </w:r>
      <w:r w:rsidR="009C314F" w:rsidRPr="007C0A62">
        <w:rPr>
          <w:rFonts w:asciiTheme="minorBidi" w:hAnsiTheme="minorBidi"/>
          <w:color w:val="000000" w:themeColor="text1"/>
          <w:lang w:val="en-US"/>
        </w:rPr>
        <w:t>The transcription</w:t>
      </w:r>
      <w:r w:rsidR="00D93857" w:rsidRPr="007C0A62">
        <w:rPr>
          <w:rFonts w:asciiTheme="minorBidi" w:hAnsiTheme="minorBidi"/>
          <w:color w:val="000000" w:themeColor="text1"/>
          <w:lang w:val="en-US"/>
        </w:rPr>
        <w:t xml:space="preserve"> provided by P</w:t>
      </w:r>
      <w:r w:rsidR="009C314F" w:rsidRPr="007C0A62">
        <w:rPr>
          <w:rFonts w:asciiTheme="minorBidi" w:hAnsiTheme="minorBidi"/>
          <w:color w:val="000000" w:themeColor="text1"/>
          <w:lang w:val="en-US"/>
        </w:rPr>
        <w:t>apyrus BL 3124 is therefore of exceptional interest.</w:t>
      </w:r>
    </w:p>
    <w:p w14:paraId="32FA56E2" w14:textId="4E059506" w:rsidR="009857E7" w:rsidRPr="007C0A62" w:rsidRDefault="003079DE" w:rsidP="004D03E4">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As far as the transcription</w:t>
      </w:r>
      <w:r w:rsidR="009857E7" w:rsidRPr="007C0A62">
        <w:rPr>
          <w:rFonts w:asciiTheme="minorBidi" w:hAnsiTheme="minorBidi"/>
          <w:color w:val="000000" w:themeColor="text1"/>
          <w:lang w:val="en-US"/>
        </w:rPr>
        <w:t xml:space="preserve"> is concerned, it is possible to make the following observations</w:t>
      </w:r>
      <w:r w:rsidR="009F1F84" w:rsidRPr="007C0A62">
        <w:rPr>
          <w:rFonts w:asciiTheme="minorBidi" w:hAnsiTheme="minorBidi"/>
          <w:color w:val="000000" w:themeColor="text1"/>
          <w:lang w:val="en-US"/>
        </w:rPr>
        <w:t>,</w:t>
      </w:r>
      <w:r w:rsidR="009857E7" w:rsidRPr="007C0A62">
        <w:rPr>
          <w:rStyle w:val="Rimandonotaapidipagina"/>
          <w:rFonts w:asciiTheme="minorBidi" w:hAnsiTheme="minorBidi"/>
          <w:color w:val="000000" w:themeColor="text1"/>
          <w:lang w:val="en-US"/>
        </w:rPr>
        <w:footnoteReference w:id="56"/>
      </w:r>
      <w:r w:rsidR="009857E7" w:rsidRPr="007C0A62">
        <w:rPr>
          <w:rFonts w:asciiTheme="minorBidi" w:hAnsiTheme="minorBidi"/>
          <w:color w:val="000000" w:themeColor="text1"/>
          <w:lang w:val="en-US"/>
        </w:rPr>
        <w:t xml:space="preserve"> remembering that the Latin alphabet </w:t>
      </w:r>
      <w:r w:rsidR="009F1F84" w:rsidRPr="007C0A62">
        <w:rPr>
          <w:rFonts w:asciiTheme="minorBidi" w:hAnsiTheme="minorBidi"/>
          <w:color w:val="000000" w:themeColor="text1"/>
          <w:lang w:val="en-US"/>
        </w:rPr>
        <w:t>utilizes</w:t>
      </w:r>
      <w:r w:rsidR="009857E7" w:rsidRPr="007C0A62">
        <w:rPr>
          <w:rFonts w:asciiTheme="minorBidi" w:hAnsiTheme="minorBidi"/>
          <w:color w:val="000000" w:themeColor="text1"/>
          <w:lang w:val="en-US"/>
        </w:rPr>
        <w:t xml:space="preserve"> 2</w:t>
      </w:r>
      <w:r w:rsidR="004D03E4" w:rsidRPr="007C0A62">
        <w:rPr>
          <w:rFonts w:asciiTheme="minorBidi" w:hAnsiTheme="minorBidi"/>
          <w:color w:val="000000" w:themeColor="text1"/>
          <w:lang w:val="en-US"/>
        </w:rPr>
        <w:t>3</w:t>
      </w:r>
      <w:r w:rsidR="009857E7" w:rsidRPr="007C0A62">
        <w:rPr>
          <w:rFonts w:asciiTheme="minorBidi" w:hAnsiTheme="minorBidi"/>
          <w:color w:val="000000" w:themeColor="text1"/>
          <w:lang w:val="en-US"/>
        </w:rPr>
        <w:t xml:space="preserve"> letters – compared </w:t>
      </w:r>
      <w:r w:rsidR="009F1F84" w:rsidRPr="007C0A62">
        <w:rPr>
          <w:rFonts w:asciiTheme="minorBidi" w:hAnsiTheme="minorBidi"/>
          <w:color w:val="000000" w:themeColor="text1"/>
          <w:lang w:val="en-US"/>
        </w:rPr>
        <w:t>with</w:t>
      </w:r>
      <w:r w:rsidR="009857E7" w:rsidRPr="007C0A62">
        <w:rPr>
          <w:rFonts w:asciiTheme="minorBidi" w:hAnsiTheme="minorBidi"/>
          <w:color w:val="000000" w:themeColor="text1"/>
          <w:lang w:val="en-US"/>
        </w:rPr>
        <w:t xml:space="preserve"> the 28 of the Arabic </w:t>
      </w:r>
      <w:r w:rsidR="009857E7" w:rsidRPr="007C0A62">
        <w:rPr>
          <w:rFonts w:asciiTheme="minorBidi" w:hAnsiTheme="minorBidi"/>
          <w:i/>
          <w:iCs/>
          <w:color w:val="000000" w:themeColor="text1"/>
          <w:lang w:val="en-US"/>
        </w:rPr>
        <w:t>abǧad</w:t>
      </w:r>
      <w:r w:rsidR="009857E7" w:rsidRPr="007C0A62">
        <w:rPr>
          <w:rFonts w:asciiTheme="minorBidi" w:hAnsiTheme="minorBidi"/>
          <w:color w:val="000000" w:themeColor="text1"/>
          <w:lang w:val="en-US"/>
        </w:rPr>
        <w:t xml:space="preserve">. </w:t>
      </w:r>
    </w:p>
    <w:p w14:paraId="3B6E8C40" w14:textId="77777777" w:rsidR="009F1F84" w:rsidRPr="007C0A62" w:rsidRDefault="009F1F84" w:rsidP="004D03E4">
      <w:pPr>
        <w:spacing w:line="360" w:lineRule="auto"/>
        <w:ind w:firstLine="284"/>
        <w:jc w:val="both"/>
        <w:rPr>
          <w:rFonts w:asciiTheme="minorBidi" w:hAnsiTheme="minorBidi"/>
          <w:color w:val="000000" w:themeColor="text1"/>
          <w:lang w:val="en-US"/>
        </w:rPr>
      </w:pPr>
    </w:p>
    <w:p w14:paraId="48E3F62A" w14:textId="77777777" w:rsidR="009857E7" w:rsidRPr="007C0A62" w:rsidRDefault="009857E7" w:rsidP="004F260E">
      <w:pPr>
        <w:spacing w:line="360" w:lineRule="auto"/>
        <w:ind w:firstLine="284"/>
        <w:jc w:val="both"/>
        <w:rPr>
          <w:rFonts w:asciiTheme="minorBidi" w:hAnsiTheme="minorBidi"/>
          <w:b/>
          <w:bCs/>
          <w:color w:val="000000" w:themeColor="text1"/>
          <w:lang w:val="en-US"/>
        </w:rPr>
      </w:pPr>
      <w:r w:rsidRPr="007C0A62">
        <w:rPr>
          <w:rFonts w:asciiTheme="minorBidi" w:hAnsiTheme="minorBidi"/>
          <w:b/>
          <w:bCs/>
          <w:color w:val="000000" w:themeColor="text1"/>
          <w:lang w:val="en-US"/>
        </w:rPr>
        <w:t>The vowels</w:t>
      </w:r>
    </w:p>
    <w:p w14:paraId="6C678FD5" w14:textId="79AD0CFD" w:rsidR="009857E7" w:rsidRPr="007C0A62" w:rsidRDefault="009857E7" w:rsidP="006412AE">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 xml:space="preserve">In the ll. 6-22, corresponding to the Arabic text in transcription, only </w:t>
      </w:r>
      <w:r w:rsidR="006412AE" w:rsidRPr="007C0A62">
        <w:rPr>
          <w:rFonts w:asciiTheme="minorBidi" w:hAnsiTheme="minorBidi"/>
          <w:color w:val="000000" w:themeColor="text1"/>
          <w:lang w:val="en-US"/>
        </w:rPr>
        <w:t>four</w:t>
      </w:r>
      <w:r w:rsidRPr="007C0A62">
        <w:rPr>
          <w:rFonts w:asciiTheme="minorBidi" w:hAnsiTheme="minorBidi"/>
          <w:color w:val="000000" w:themeColor="text1"/>
          <w:lang w:val="en-US"/>
        </w:rPr>
        <w:t xml:space="preserve"> vowels are employed: </w:t>
      </w:r>
      <w:r w:rsidRPr="007C0A62">
        <w:rPr>
          <w:rFonts w:asciiTheme="minorBidi" w:hAnsiTheme="minorBidi"/>
          <w:i/>
          <w:iCs/>
          <w:color w:val="000000" w:themeColor="text1"/>
          <w:lang w:val="en-US"/>
        </w:rPr>
        <w:t>a</w:t>
      </w:r>
      <w:r w:rsidRPr="007C0A62">
        <w:rPr>
          <w:rFonts w:asciiTheme="minorBidi" w:hAnsiTheme="minorBidi"/>
          <w:color w:val="000000" w:themeColor="text1"/>
          <w:lang w:val="en-US"/>
        </w:rPr>
        <w:t xml:space="preserve">, </w:t>
      </w:r>
      <w:r w:rsidR="00B7132F" w:rsidRPr="007C0A62">
        <w:rPr>
          <w:rFonts w:asciiTheme="minorBidi" w:hAnsiTheme="minorBidi"/>
          <w:i/>
          <w:iCs/>
          <w:color w:val="000000" w:themeColor="text1"/>
          <w:lang w:val="en-US"/>
        </w:rPr>
        <w:t>e</w:t>
      </w:r>
      <w:r w:rsidR="00B7132F" w:rsidRPr="007C0A62">
        <w:rPr>
          <w:rFonts w:asciiTheme="minorBidi" w:hAnsiTheme="minorBidi"/>
          <w:color w:val="000000" w:themeColor="text1"/>
          <w:lang w:val="en-US"/>
        </w:rPr>
        <w:t xml:space="preserve">, </w:t>
      </w:r>
      <w:r w:rsidRPr="007C0A62">
        <w:rPr>
          <w:rFonts w:asciiTheme="minorBidi" w:hAnsiTheme="minorBidi"/>
          <w:i/>
          <w:iCs/>
          <w:color w:val="000000" w:themeColor="text1"/>
          <w:lang w:val="en-US"/>
        </w:rPr>
        <w:t>i</w:t>
      </w:r>
      <w:r w:rsidRPr="007C0A62">
        <w:rPr>
          <w:rFonts w:asciiTheme="minorBidi" w:hAnsiTheme="minorBidi"/>
          <w:color w:val="000000" w:themeColor="text1"/>
          <w:lang w:val="en-US"/>
        </w:rPr>
        <w:t xml:space="preserve">, </w:t>
      </w:r>
      <w:r w:rsidRPr="007C0A62">
        <w:rPr>
          <w:rFonts w:asciiTheme="minorBidi" w:hAnsiTheme="minorBidi"/>
          <w:i/>
          <w:iCs/>
          <w:color w:val="000000" w:themeColor="text1"/>
          <w:lang w:val="en-US"/>
        </w:rPr>
        <w:t>u</w:t>
      </w:r>
      <w:r w:rsidRPr="007C0A62">
        <w:rPr>
          <w:rFonts w:asciiTheme="minorBidi" w:hAnsiTheme="minorBidi"/>
          <w:color w:val="000000" w:themeColor="text1"/>
          <w:lang w:val="en-US"/>
        </w:rPr>
        <w:t xml:space="preserve">. No </w:t>
      </w:r>
      <w:r w:rsidRPr="007C0A62">
        <w:rPr>
          <w:rFonts w:asciiTheme="minorBidi" w:hAnsiTheme="minorBidi"/>
          <w:i/>
          <w:iCs/>
          <w:color w:val="000000" w:themeColor="text1"/>
          <w:lang w:val="en-US"/>
        </w:rPr>
        <w:t>o</w:t>
      </w:r>
      <w:r w:rsidRPr="007C0A62">
        <w:rPr>
          <w:rFonts w:asciiTheme="minorBidi" w:hAnsiTheme="minorBidi"/>
          <w:color w:val="000000" w:themeColor="text1"/>
          <w:lang w:val="en-US"/>
        </w:rPr>
        <w:t xml:space="preserve"> is registered.</w:t>
      </w:r>
    </w:p>
    <w:p w14:paraId="5C05D1C4" w14:textId="287DFF33" w:rsidR="009857E7" w:rsidRPr="007C0A62" w:rsidRDefault="009F1F84">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The following</w:t>
      </w:r>
      <w:r w:rsidR="009857E7" w:rsidRPr="007C0A62">
        <w:rPr>
          <w:rFonts w:asciiTheme="minorBidi" w:hAnsiTheme="minorBidi"/>
          <w:color w:val="000000" w:themeColor="text1"/>
          <w:lang w:val="en-US"/>
        </w:rPr>
        <w:t xml:space="preserve"> </w:t>
      </w:r>
      <w:r w:rsidRPr="007C0A62">
        <w:rPr>
          <w:rFonts w:asciiTheme="minorBidi" w:hAnsiTheme="minorBidi"/>
          <w:color w:val="000000" w:themeColor="text1"/>
          <w:lang w:val="en-US"/>
        </w:rPr>
        <w:t>may</w:t>
      </w:r>
      <w:r w:rsidR="009857E7" w:rsidRPr="007C0A62">
        <w:rPr>
          <w:rFonts w:asciiTheme="minorBidi" w:hAnsiTheme="minorBidi"/>
          <w:color w:val="000000" w:themeColor="text1"/>
          <w:lang w:val="en-US"/>
        </w:rPr>
        <w:t xml:space="preserve"> </w:t>
      </w:r>
      <w:r w:rsidRPr="007C0A62">
        <w:rPr>
          <w:rFonts w:asciiTheme="minorBidi" w:hAnsiTheme="minorBidi"/>
          <w:color w:val="000000" w:themeColor="text1"/>
          <w:lang w:val="en-US"/>
        </w:rPr>
        <w:t xml:space="preserve">be </w:t>
      </w:r>
      <w:r w:rsidR="009857E7" w:rsidRPr="007C0A62">
        <w:rPr>
          <w:rFonts w:asciiTheme="minorBidi" w:hAnsiTheme="minorBidi"/>
          <w:color w:val="000000" w:themeColor="text1"/>
          <w:lang w:val="en-US"/>
        </w:rPr>
        <w:t>note</w:t>
      </w:r>
      <w:r w:rsidRPr="007C0A62">
        <w:rPr>
          <w:rFonts w:asciiTheme="minorBidi" w:hAnsiTheme="minorBidi"/>
          <w:color w:val="000000" w:themeColor="text1"/>
          <w:lang w:val="en-US"/>
        </w:rPr>
        <w:t>d</w:t>
      </w:r>
      <w:r w:rsidR="009857E7" w:rsidRPr="007C0A62">
        <w:rPr>
          <w:rFonts w:asciiTheme="minorBidi" w:hAnsiTheme="minorBidi"/>
          <w:color w:val="000000" w:themeColor="text1"/>
          <w:lang w:val="en-US"/>
        </w:rPr>
        <w:t>: the</w:t>
      </w:r>
      <w:r w:rsidR="009857E7" w:rsidRPr="007C0A62">
        <w:rPr>
          <w:rFonts w:asciiTheme="minorBidi" w:hAnsiTheme="minorBidi"/>
          <w:i/>
          <w:iCs/>
          <w:color w:val="000000" w:themeColor="text1"/>
          <w:lang w:val="en-US"/>
        </w:rPr>
        <w:t xml:space="preserve"> imāla</w:t>
      </w:r>
      <w:r w:rsidR="00D33EA1" w:rsidRPr="007C0A62">
        <w:rPr>
          <w:rStyle w:val="Rimandonotaapidipagina"/>
          <w:rFonts w:asciiTheme="minorBidi" w:hAnsiTheme="minorBidi"/>
          <w:color w:val="000000" w:themeColor="text1"/>
          <w:lang w:val="en-US"/>
        </w:rPr>
        <w:footnoteReference w:id="57"/>
      </w:r>
      <w:r w:rsidR="009857E7" w:rsidRPr="007C0A62">
        <w:rPr>
          <w:rFonts w:asciiTheme="minorBidi" w:hAnsiTheme="minorBidi"/>
          <w:color w:val="000000" w:themeColor="text1"/>
          <w:lang w:val="en-US"/>
        </w:rPr>
        <w:t xml:space="preserve"> of the </w:t>
      </w:r>
      <w:r w:rsidR="00D33EA1" w:rsidRPr="007C0A62">
        <w:rPr>
          <w:rFonts w:asciiTheme="minorBidi" w:hAnsiTheme="minorBidi"/>
          <w:color w:val="000000" w:themeColor="text1"/>
          <w:lang w:val="en-US"/>
        </w:rPr>
        <w:t>long</w:t>
      </w:r>
      <w:r w:rsidR="009857E7" w:rsidRPr="007C0A62">
        <w:rPr>
          <w:rFonts w:asciiTheme="minorBidi" w:hAnsiTheme="minorBidi"/>
          <w:color w:val="000000" w:themeColor="text1"/>
          <w:lang w:val="en-US"/>
        </w:rPr>
        <w:t xml:space="preserve"> vowel </w:t>
      </w:r>
      <w:r w:rsidR="00D33EA1" w:rsidRPr="007C0A62">
        <w:rPr>
          <w:rFonts w:asciiTheme="minorBidi" w:hAnsiTheme="minorBidi"/>
          <w:i/>
          <w:iCs/>
          <w:color w:val="000000" w:themeColor="text1"/>
          <w:lang w:val="en-US"/>
        </w:rPr>
        <w:t>ā</w:t>
      </w:r>
      <w:r w:rsidR="00D33EA1" w:rsidRPr="007C0A62">
        <w:rPr>
          <w:rFonts w:asciiTheme="minorBidi" w:hAnsiTheme="minorBidi"/>
          <w:color w:val="000000" w:themeColor="text1"/>
          <w:lang w:val="en-US"/>
        </w:rPr>
        <w:t xml:space="preserve"> in</w:t>
      </w:r>
      <w:r w:rsidR="009857E7" w:rsidRPr="007C0A62">
        <w:rPr>
          <w:rFonts w:asciiTheme="minorBidi" w:hAnsiTheme="minorBidi"/>
          <w:color w:val="000000" w:themeColor="text1"/>
          <w:lang w:val="en-US"/>
        </w:rPr>
        <w:t xml:space="preserve"> the pronoun </w:t>
      </w:r>
      <w:r w:rsidR="009857E7" w:rsidRPr="007C0A62">
        <w:rPr>
          <w:rFonts w:asciiTheme="minorBidi" w:hAnsiTheme="minorBidi"/>
          <w:i/>
          <w:iCs/>
          <w:color w:val="000000" w:themeColor="text1"/>
          <w:lang w:val="en-US"/>
        </w:rPr>
        <w:t>ḏālika</w:t>
      </w:r>
      <w:r w:rsidR="009857E7" w:rsidRPr="007C0A62">
        <w:rPr>
          <w:rFonts w:asciiTheme="minorBidi" w:hAnsiTheme="minorBidi"/>
          <w:color w:val="000000" w:themeColor="text1"/>
          <w:lang w:val="en-US"/>
        </w:rPr>
        <w:t xml:space="preserve"> </w:t>
      </w:r>
      <w:r w:rsidR="00D33EA1" w:rsidRPr="007C0A62">
        <w:rPr>
          <w:rFonts w:asciiTheme="minorBidi" w:hAnsiTheme="minorBidi"/>
          <w:color w:val="000000" w:themeColor="text1"/>
          <w:lang w:val="en-US"/>
        </w:rPr>
        <w:t xml:space="preserve">that </w:t>
      </w:r>
      <w:r w:rsidR="009857E7" w:rsidRPr="007C0A62">
        <w:rPr>
          <w:rFonts w:asciiTheme="minorBidi" w:hAnsiTheme="minorBidi"/>
          <w:color w:val="000000" w:themeColor="text1"/>
          <w:lang w:val="en-US"/>
        </w:rPr>
        <w:t xml:space="preserve">becomes </w:t>
      </w:r>
      <w:r w:rsidR="009857E7" w:rsidRPr="007C0A62">
        <w:rPr>
          <w:rFonts w:asciiTheme="minorBidi" w:hAnsiTheme="minorBidi"/>
          <w:i/>
          <w:iCs/>
          <w:color w:val="000000" w:themeColor="text1"/>
          <w:lang w:val="en-US"/>
        </w:rPr>
        <w:t>delicci</w:t>
      </w:r>
      <w:r w:rsidR="009857E7" w:rsidRPr="007C0A62">
        <w:rPr>
          <w:rFonts w:asciiTheme="minorBidi" w:hAnsiTheme="minorBidi"/>
          <w:color w:val="000000" w:themeColor="text1"/>
          <w:lang w:val="en-US"/>
        </w:rPr>
        <w:t xml:space="preserve"> – broken</w:t>
      </w:r>
      <w:r w:rsidR="00D33EA1" w:rsidRPr="007C0A62">
        <w:rPr>
          <w:rFonts w:asciiTheme="minorBidi" w:hAnsiTheme="minorBidi"/>
          <w:color w:val="000000" w:themeColor="text1"/>
          <w:lang w:val="en-US"/>
        </w:rPr>
        <w:t xml:space="preserve"> between ll. 10-11: this</w:t>
      </w:r>
      <w:r w:rsidR="009857E7" w:rsidRPr="007C0A62">
        <w:rPr>
          <w:rFonts w:asciiTheme="minorBidi" w:hAnsiTheme="minorBidi"/>
          <w:color w:val="000000" w:themeColor="text1"/>
          <w:lang w:val="en-US"/>
        </w:rPr>
        <w:t xml:space="preserve"> </w:t>
      </w:r>
      <w:r w:rsidR="009857E7" w:rsidRPr="007C0A62">
        <w:rPr>
          <w:rFonts w:asciiTheme="minorBidi" w:hAnsiTheme="minorBidi"/>
          <w:i/>
          <w:iCs/>
          <w:color w:val="000000" w:themeColor="text1"/>
          <w:lang w:val="en-US"/>
        </w:rPr>
        <w:t>imāla</w:t>
      </w:r>
      <w:r w:rsidR="009857E7" w:rsidRPr="007C0A62">
        <w:rPr>
          <w:rFonts w:asciiTheme="minorBidi" w:hAnsiTheme="minorBidi"/>
          <w:color w:val="000000" w:themeColor="text1"/>
          <w:lang w:val="en-US"/>
        </w:rPr>
        <w:t xml:space="preserve"> can be compared with </w:t>
      </w:r>
      <w:r w:rsidR="009857E7" w:rsidRPr="007C0A62">
        <w:rPr>
          <w:rFonts w:asciiTheme="minorBidi" w:hAnsiTheme="minorBidi" w:hint="eastAsia"/>
          <w:i/>
          <w:iCs/>
          <w:color w:val="000000" w:themeColor="text1"/>
        </w:rPr>
        <w:t>κεν</w:t>
      </w:r>
      <w:r w:rsidR="009857E7" w:rsidRPr="007C0A62">
        <w:rPr>
          <w:rFonts w:asciiTheme="minorBidi" w:hAnsiTheme="minorBidi"/>
          <w:color w:val="000000" w:themeColor="text1"/>
          <w:lang w:val="en-US"/>
        </w:rPr>
        <w:t xml:space="preserve"> for </w:t>
      </w:r>
      <w:r w:rsidR="009857E7" w:rsidRPr="007C0A62">
        <w:rPr>
          <w:rFonts w:asciiTheme="minorBidi" w:hAnsiTheme="minorBidi"/>
          <w:i/>
          <w:iCs/>
          <w:color w:val="000000" w:themeColor="text1"/>
          <w:lang w:val="en-US"/>
        </w:rPr>
        <w:t>kāna</w:t>
      </w:r>
      <w:r w:rsidR="009857E7" w:rsidRPr="007C0A62">
        <w:rPr>
          <w:rFonts w:asciiTheme="minorBidi" w:hAnsiTheme="minorBidi"/>
          <w:color w:val="000000" w:themeColor="text1"/>
          <w:lang w:val="en-US"/>
        </w:rPr>
        <w:t xml:space="preserve"> in the Violet fragment</w:t>
      </w:r>
      <w:r w:rsidRPr="007C0A62">
        <w:rPr>
          <w:rFonts w:asciiTheme="minorBidi" w:hAnsiTheme="minorBidi"/>
          <w:color w:val="000000" w:themeColor="text1"/>
          <w:lang w:val="en-US"/>
        </w:rPr>
        <w:t>;</w:t>
      </w:r>
      <w:r w:rsidR="009857E7" w:rsidRPr="007C0A62">
        <w:rPr>
          <w:rStyle w:val="Rimandonotaapidipagina"/>
          <w:rFonts w:asciiTheme="minorBidi" w:hAnsiTheme="minorBidi"/>
          <w:color w:val="000000" w:themeColor="text1"/>
          <w:lang w:val="en-US"/>
        </w:rPr>
        <w:footnoteReference w:id="58"/>
      </w:r>
      <w:r w:rsidR="009857E7" w:rsidRPr="007C0A62">
        <w:rPr>
          <w:rFonts w:asciiTheme="minorBidi" w:hAnsiTheme="minorBidi"/>
          <w:color w:val="000000" w:themeColor="text1"/>
          <w:lang w:val="en-US"/>
        </w:rPr>
        <w:t xml:space="preserve"> the preposition </w:t>
      </w:r>
      <w:r w:rsidR="009857E7" w:rsidRPr="007C0A62">
        <w:rPr>
          <w:rFonts w:asciiTheme="minorBidi" w:hAnsiTheme="minorBidi"/>
          <w:i/>
          <w:iCs/>
          <w:color w:val="000000" w:themeColor="text1"/>
          <w:lang w:val="en-US"/>
        </w:rPr>
        <w:t>li</w:t>
      </w:r>
      <w:r w:rsidR="009857E7" w:rsidRPr="007C0A62">
        <w:rPr>
          <w:rFonts w:asciiTheme="minorBidi" w:hAnsiTheme="minorBidi"/>
          <w:color w:val="000000" w:themeColor="text1"/>
          <w:lang w:val="en-US"/>
        </w:rPr>
        <w:t>- before a suffix pronoun of 1st plural person (–</w:t>
      </w:r>
      <w:r w:rsidR="009857E7" w:rsidRPr="007C0A62">
        <w:rPr>
          <w:rFonts w:asciiTheme="minorBidi" w:hAnsiTheme="minorBidi"/>
          <w:i/>
          <w:iCs/>
          <w:color w:val="000000" w:themeColor="text1"/>
          <w:lang w:val="en-US"/>
        </w:rPr>
        <w:t>nā</w:t>
      </w:r>
      <w:r w:rsidR="009857E7" w:rsidRPr="007C0A62">
        <w:rPr>
          <w:rFonts w:asciiTheme="minorBidi" w:hAnsiTheme="minorBidi"/>
          <w:color w:val="000000" w:themeColor="text1"/>
          <w:lang w:val="en-US"/>
        </w:rPr>
        <w:t xml:space="preserve">) becomes </w:t>
      </w:r>
      <w:r w:rsidR="009857E7" w:rsidRPr="007C0A62">
        <w:rPr>
          <w:rFonts w:asciiTheme="minorBidi" w:hAnsiTheme="minorBidi"/>
          <w:i/>
          <w:iCs/>
          <w:color w:val="000000" w:themeColor="text1"/>
          <w:lang w:val="en-US"/>
        </w:rPr>
        <w:t>e</w:t>
      </w:r>
      <w:r w:rsidR="009857E7" w:rsidRPr="007C0A62">
        <w:rPr>
          <w:rFonts w:asciiTheme="minorBidi" w:hAnsiTheme="minorBidi"/>
          <w:color w:val="000000" w:themeColor="text1"/>
          <w:lang w:val="en-US"/>
        </w:rPr>
        <w:t xml:space="preserve">: </w:t>
      </w:r>
      <w:r w:rsidR="009857E7" w:rsidRPr="007C0A62">
        <w:rPr>
          <w:rFonts w:asciiTheme="minorBidi" w:hAnsiTheme="minorBidi"/>
          <w:i/>
          <w:iCs/>
          <w:color w:val="000000" w:themeColor="text1"/>
          <w:lang w:val="en-US"/>
        </w:rPr>
        <w:t>lena</w:t>
      </w:r>
      <w:r w:rsidR="009857E7" w:rsidRPr="007C0A62">
        <w:rPr>
          <w:rFonts w:asciiTheme="minorBidi" w:hAnsiTheme="minorBidi"/>
          <w:color w:val="000000" w:themeColor="text1"/>
          <w:lang w:val="en-US"/>
        </w:rPr>
        <w:t xml:space="preserve"> for </w:t>
      </w:r>
      <w:r w:rsidR="009857E7" w:rsidRPr="007C0A62">
        <w:rPr>
          <w:rFonts w:asciiTheme="minorBidi" w:hAnsiTheme="minorBidi"/>
          <w:i/>
          <w:iCs/>
          <w:color w:val="000000" w:themeColor="text1"/>
          <w:lang w:val="en-US"/>
        </w:rPr>
        <w:t>la-nā</w:t>
      </w:r>
      <w:r w:rsidR="009857E7" w:rsidRPr="007C0A62">
        <w:rPr>
          <w:rFonts w:asciiTheme="minorBidi" w:hAnsiTheme="minorBidi"/>
          <w:color w:val="000000" w:themeColor="text1"/>
          <w:lang w:val="en-US"/>
        </w:rPr>
        <w:t xml:space="preserve"> (l. 14); the </w:t>
      </w:r>
      <w:r w:rsidR="005C30C2" w:rsidRPr="007C0A62">
        <w:rPr>
          <w:rFonts w:asciiTheme="minorBidi" w:hAnsiTheme="minorBidi"/>
          <w:color w:val="000000" w:themeColor="text1"/>
          <w:lang w:val="en-US"/>
        </w:rPr>
        <w:t xml:space="preserve">short or long </w:t>
      </w:r>
      <w:r w:rsidR="005C30C2" w:rsidRPr="007C0A62">
        <w:rPr>
          <w:rFonts w:asciiTheme="minorBidi" w:hAnsiTheme="minorBidi"/>
          <w:i/>
          <w:iCs/>
          <w:color w:val="000000" w:themeColor="text1"/>
          <w:lang w:val="en-US"/>
        </w:rPr>
        <w:t>u</w:t>
      </w:r>
      <w:r w:rsidR="005C30C2" w:rsidRPr="007C0A62">
        <w:rPr>
          <w:rFonts w:asciiTheme="minorBidi" w:hAnsiTheme="minorBidi"/>
          <w:color w:val="000000" w:themeColor="text1"/>
          <w:lang w:val="en-US"/>
        </w:rPr>
        <w:t xml:space="preserve"> </w:t>
      </w:r>
      <w:r w:rsidR="009857E7" w:rsidRPr="007C0A62">
        <w:rPr>
          <w:rFonts w:asciiTheme="minorBidi" w:hAnsiTheme="minorBidi"/>
          <w:color w:val="000000" w:themeColor="text1"/>
          <w:lang w:val="en-US"/>
        </w:rPr>
        <w:t xml:space="preserve">vowel is noted in </w:t>
      </w:r>
      <w:r w:rsidR="003E3E2F" w:rsidRPr="007C0A62">
        <w:rPr>
          <w:rFonts w:asciiTheme="minorBidi" w:hAnsiTheme="minorBidi"/>
          <w:color w:val="000000" w:themeColor="text1"/>
          <w:lang w:val="en-US"/>
        </w:rPr>
        <w:t>P</w:t>
      </w:r>
      <w:r w:rsidR="009857E7" w:rsidRPr="007C0A62">
        <w:rPr>
          <w:rFonts w:asciiTheme="minorBidi" w:hAnsiTheme="minorBidi"/>
          <w:color w:val="000000" w:themeColor="text1"/>
          <w:lang w:val="en-US"/>
        </w:rPr>
        <w:t xml:space="preserve">apyrus BL 3124 always with </w:t>
      </w:r>
      <w:r w:rsidR="009857E7" w:rsidRPr="007C0A62">
        <w:rPr>
          <w:rFonts w:asciiTheme="minorBidi" w:hAnsiTheme="minorBidi"/>
          <w:i/>
          <w:iCs/>
          <w:color w:val="000000" w:themeColor="text1"/>
          <w:lang w:val="en-US"/>
        </w:rPr>
        <w:t>u</w:t>
      </w:r>
      <w:r w:rsidR="009857E7" w:rsidRPr="007C0A62">
        <w:rPr>
          <w:rFonts w:asciiTheme="minorBidi" w:hAnsiTheme="minorBidi"/>
          <w:color w:val="000000" w:themeColor="text1"/>
          <w:lang w:val="en-US"/>
        </w:rPr>
        <w:t>, as at l. 7 and 17.</w:t>
      </w:r>
    </w:p>
    <w:p w14:paraId="664D41EA" w14:textId="77777777" w:rsidR="009857E7" w:rsidRPr="007C0A62" w:rsidRDefault="009857E7" w:rsidP="004F260E">
      <w:pPr>
        <w:spacing w:line="360" w:lineRule="auto"/>
        <w:ind w:firstLine="284"/>
        <w:jc w:val="both"/>
        <w:rPr>
          <w:rFonts w:asciiTheme="minorBidi" w:hAnsiTheme="minorBidi"/>
          <w:b/>
          <w:bCs/>
          <w:color w:val="000000" w:themeColor="text1"/>
          <w:lang w:val="en-US"/>
        </w:rPr>
      </w:pPr>
      <w:r w:rsidRPr="007C0A62">
        <w:rPr>
          <w:rFonts w:asciiTheme="minorBidi" w:hAnsiTheme="minorBidi"/>
          <w:b/>
          <w:bCs/>
          <w:color w:val="000000" w:themeColor="text1"/>
          <w:lang w:val="en-US"/>
        </w:rPr>
        <w:t>Diphtong -ay</w:t>
      </w:r>
    </w:p>
    <w:p w14:paraId="3CE6958F" w14:textId="0D1AA8B4" w:rsidR="009857E7" w:rsidRPr="007C0A62" w:rsidRDefault="009857E7">
      <w:pPr>
        <w:spacing w:line="360" w:lineRule="auto"/>
        <w:ind w:firstLine="284"/>
        <w:jc w:val="both"/>
        <w:rPr>
          <w:rFonts w:asciiTheme="minorBidi" w:hAnsiTheme="minorBidi"/>
          <w:color w:val="000000" w:themeColor="text1"/>
          <w:rtl/>
        </w:rPr>
      </w:pPr>
      <w:r w:rsidRPr="007C0A62">
        <w:rPr>
          <w:rFonts w:asciiTheme="minorBidi" w:hAnsiTheme="minorBidi"/>
          <w:color w:val="000000" w:themeColor="text1"/>
          <w:lang w:val="en-US"/>
        </w:rPr>
        <w:t>Contrary to the evidence given by the Violet fragment</w:t>
      </w:r>
      <w:r w:rsidR="009F1F84"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lang w:val="en-US"/>
        </w:rPr>
        <w:footnoteReference w:id="59"/>
      </w:r>
      <w:r w:rsidRPr="007C0A62">
        <w:rPr>
          <w:rFonts w:asciiTheme="minorBidi" w:hAnsiTheme="minorBidi"/>
          <w:color w:val="000000" w:themeColor="text1"/>
          <w:lang w:val="en-US"/>
        </w:rPr>
        <w:t xml:space="preserve"> the diphthong –</w:t>
      </w:r>
      <w:r w:rsidRPr="007C0A62">
        <w:rPr>
          <w:rFonts w:asciiTheme="minorBidi" w:hAnsiTheme="minorBidi"/>
          <w:i/>
          <w:iCs/>
          <w:color w:val="000000" w:themeColor="text1"/>
          <w:lang w:val="en-US"/>
        </w:rPr>
        <w:t>ay</w:t>
      </w:r>
      <w:r w:rsidRPr="007C0A62">
        <w:rPr>
          <w:rFonts w:asciiTheme="minorBidi" w:hAnsiTheme="minorBidi"/>
          <w:color w:val="000000" w:themeColor="text1"/>
          <w:lang w:val="en-US"/>
        </w:rPr>
        <w:t xml:space="preserve"> is often rendered as </w:t>
      </w:r>
      <w:r w:rsidRPr="007C0A62">
        <w:rPr>
          <w:rFonts w:asciiTheme="minorBidi" w:hAnsiTheme="minorBidi"/>
          <w:i/>
          <w:iCs/>
          <w:color w:val="000000" w:themeColor="text1"/>
          <w:lang w:val="en-US"/>
        </w:rPr>
        <w:t>i</w:t>
      </w:r>
      <w:r w:rsidRPr="007C0A62">
        <w:rPr>
          <w:rFonts w:asciiTheme="minorBidi" w:hAnsiTheme="minorBidi"/>
          <w:color w:val="000000" w:themeColor="text1"/>
          <w:lang w:val="en-US"/>
        </w:rPr>
        <w:t xml:space="preserve"> as in l. 16: </w:t>
      </w:r>
      <w:r w:rsidRPr="007C0A62">
        <w:rPr>
          <w:rFonts w:asciiTheme="minorBidi" w:hAnsiTheme="minorBidi"/>
          <w:i/>
          <w:iCs/>
          <w:color w:val="000000" w:themeColor="text1"/>
          <w:lang w:val="en-US"/>
        </w:rPr>
        <w:t>ilicci</w:t>
      </w:r>
      <w:r w:rsidRPr="007C0A62">
        <w:rPr>
          <w:rFonts w:asciiTheme="minorBidi" w:hAnsiTheme="minorBidi"/>
          <w:color w:val="000000" w:themeColor="text1"/>
          <w:lang w:val="en-US"/>
        </w:rPr>
        <w:t xml:space="preserve"> and l. 20 </w:t>
      </w:r>
      <w:r w:rsidRPr="007C0A62">
        <w:rPr>
          <w:rFonts w:asciiTheme="minorBidi" w:hAnsiTheme="minorBidi"/>
          <w:i/>
          <w:iCs/>
          <w:color w:val="000000" w:themeColor="text1"/>
          <w:lang w:val="en-US"/>
        </w:rPr>
        <w:t>iliccu(m)</w:t>
      </w:r>
      <w:r w:rsidRPr="007C0A62">
        <w:rPr>
          <w:rFonts w:asciiTheme="minorBidi" w:hAnsiTheme="minorBidi"/>
          <w:color w:val="000000" w:themeColor="text1"/>
          <w:lang w:val="en-US"/>
        </w:rPr>
        <w:t xml:space="preserve"> for </w:t>
      </w:r>
      <w:r w:rsidRPr="007C0A62">
        <w:rPr>
          <w:rFonts w:asciiTheme="minorBidi" w:hAnsiTheme="minorBidi"/>
          <w:i/>
          <w:iCs/>
          <w:color w:val="000000" w:themeColor="text1"/>
          <w:lang w:val="en-US"/>
        </w:rPr>
        <w:t>ilayk-a/i/um</w:t>
      </w:r>
      <w:r w:rsidRPr="007C0A62">
        <w:rPr>
          <w:rFonts w:asciiTheme="minorBidi" w:hAnsiTheme="minorBidi"/>
          <w:color w:val="000000" w:themeColor="text1"/>
          <w:lang w:val="en-US"/>
        </w:rPr>
        <w:t xml:space="preserve">, and l. 22: </w:t>
      </w:r>
      <w:r w:rsidRPr="007C0A62">
        <w:rPr>
          <w:rFonts w:asciiTheme="minorBidi" w:hAnsiTheme="minorBidi"/>
          <w:i/>
          <w:iCs/>
          <w:color w:val="000000" w:themeColor="text1"/>
          <w:lang w:val="en-US"/>
        </w:rPr>
        <w:t>alicci</w:t>
      </w:r>
      <w:r w:rsidRPr="007C0A62">
        <w:rPr>
          <w:rFonts w:asciiTheme="minorBidi" w:hAnsiTheme="minorBidi"/>
          <w:color w:val="000000" w:themeColor="text1"/>
          <w:lang w:val="en-US"/>
        </w:rPr>
        <w:t xml:space="preserve"> for </w:t>
      </w:r>
      <w:r w:rsidRPr="007C0A62">
        <w:rPr>
          <w:rFonts w:asciiTheme="minorBidi" w:hAnsiTheme="minorBidi"/>
          <w:i/>
          <w:iCs/>
          <w:color w:val="000000" w:themeColor="text1"/>
          <w:lang w:val="en-US"/>
        </w:rPr>
        <w:t>‘alayk-a/i/um</w:t>
      </w:r>
      <w:r w:rsidR="00AF2208" w:rsidRPr="007C0A62">
        <w:rPr>
          <w:rFonts w:asciiTheme="minorBidi" w:hAnsiTheme="minorBidi"/>
          <w:color w:val="000000" w:themeColor="text1"/>
          <w:lang w:val="en-US"/>
        </w:rPr>
        <w:t xml:space="preserve"> and, on the </w:t>
      </w:r>
      <w:r w:rsidR="00AF2208" w:rsidRPr="007C0A62">
        <w:rPr>
          <w:rFonts w:asciiTheme="minorBidi" w:hAnsiTheme="minorBidi"/>
          <w:i/>
          <w:color w:val="000000" w:themeColor="text1"/>
          <w:lang w:val="en-US"/>
        </w:rPr>
        <w:t>verso</w:t>
      </w:r>
      <w:r w:rsidR="00AF2208" w:rsidRPr="007C0A62">
        <w:rPr>
          <w:rFonts w:asciiTheme="minorBidi" w:hAnsiTheme="minorBidi"/>
          <w:color w:val="000000" w:themeColor="text1"/>
          <w:lang w:val="en-US"/>
        </w:rPr>
        <w:t xml:space="preserve">, l. 2 </w:t>
      </w:r>
      <w:r w:rsidR="00AF2208" w:rsidRPr="007C0A62">
        <w:rPr>
          <w:rFonts w:asciiTheme="minorBidi" w:hAnsiTheme="minorBidi"/>
          <w:i/>
          <w:iCs/>
          <w:color w:val="000000" w:themeColor="text1"/>
          <w:lang w:val="en-US"/>
        </w:rPr>
        <w:t>biti</w:t>
      </w:r>
      <w:r w:rsidR="00AF2208" w:rsidRPr="007C0A62">
        <w:rPr>
          <w:rFonts w:asciiTheme="minorBidi" w:hAnsiTheme="minorBidi"/>
          <w:color w:val="000000" w:themeColor="text1"/>
          <w:lang w:val="en-US"/>
        </w:rPr>
        <w:t xml:space="preserve"> for </w:t>
      </w:r>
      <w:r w:rsidR="00AF2208" w:rsidRPr="007C0A62">
        <w:rPr>
          <w:rFonts w:asciiTheme="minorBidi" w:hAnsiTheme="minorBidi"/>
          <w:i/>
          <w:iCs/>
          <w:color w:val="000000" w:themeColor="text1"/>
          <w:lang w:val="en-US"/>
        </w:rPr>
        <w:t>bayt</w:t>
      </w:r>
      <w:r w:rsidRPr="007C0A62">
        <w:rPr>
          <w:rFonts w:asciiTheme="minorBidi" w:hAnsiTheme="minorBidi"/>
          <w:color w:val="000000" w:themeColor="text1"/>
          <w:lang w:val="en-US"/>
        </w:rPr>
        <w:t xml:space="preserve">; even if at least once it is preserved and not contracted </w:t>
      </w:r>
      <w:r w:rsidRPr="007C0A62">
        <w:rPr>
          <w:rFonts w:asciiTheme="minorBidi" w:hAnsiTheme="minorBidi"/>
          <w:i/>
          <w:iCs/>
          <w:color w:val="000000" w:themeColor="text1"/>
          <w:lang w:val="en-US"/>
        </w:rPr>
        <w:t xml:space="preserve">as </w:t>
      </w:r>
      <w:r w:rsidRPr="007C0A62">
        <w:rPr>
          <w:rFonts w:asciiTheme="minorBidi" w:hAnsiTheme="minorBidi"/>
          <w:color w:val="000000" w:themeColor="text1"/>
          <w:lang w:val="en-US"/>
        </w:rPr>
        <w:t xml:space="preserve">in l. 21: </w:t>
      </w:r>
      <w:r w:rsidRPr="007C0A62">
        <w:rPr>
          <w:rFonts w:asciiTheme="minorBidi" w:hAnsiTheme="minorBidi"/>
          <w:i/>
          <w:iCs/>
          <w:color w:val="000000" w:themeColor="text1"/>
          <w:lang w:val="en-US"/>
        </w:rPr>
        <w:t>uhair</w:t>
      </w:r>
      <w:r w:rsidRPr="007C0A62">
        <w:rPr>
          <w:rFonts w:asciiTheme="minorBidi" w:hAnsiTheme="minorBidi"/>
          <w:color w:val="000000" w:themeColor="text1"/>
          <w:lang w:val="en-US"/>
        </w:rPr>
        <w:t xml:space="preserve"> / </w:t>
      </w:r>
      <w:r w:rsidR="00E143ED" w:rsidRPr="007C0A62">
        <w:rPr>
          <w:rFonts w:asciiTheme="minorBidi" w:hAnsiTheme="minorBidi"/>
          <w:i/>
          <w:iCs/>
          <w:color w:val="000000" w:themeColor="text1"/>
          <w:lang w:val="en-US"/>
        </w:rPr>
        <w:t>wa-</w:t>
      </w:r>
      <w:r w:rsidRPr="007C0A62">
        <w:rPr>
          <w:rFonts w:asciiTheme="minorBidi" w:hAnsiTheme="minorBidi"/>
          <w:i/>
          <w:iCs/>
          <w:color w:val="000000" w:themeColor="text1"/>
          <w:lang w:val="en-US"/>
        </w:rPr>
        <w:t>ḫayr</w:t>
      </w:r>
      <w:r w:rsidRPr="007C0A62">
        <w:rPr>
          <w:rFonts w:asciiTheme="minorBidi" w:hAnsiTheme="minorBidi"/>
          <w:color w:val="000000" w:themeColor="text1"/>
          <w:lang w:val="en-US"/>
        </w:rPr>
        <w:t>.</w:t>
      </w:r>
    </w:p>
    <w:p w14:paraId="750469D6" w14:textId="77777777" w:rsidR="009857E7" w:rsidRPr="007C0A62" w:rsidRDefault="009857E7" w:rsidP="004F260E">
      <w:pPr>
        <w:spacing w:line="360" w:lineRule="auto"/>
        <w:ind w:firstLine="284"/>
        <w:jc w:val="both"/>
        <w:rPr>
          <w:rFonts w:asciiTheme="minorBidi" w:hAnsiTheme="minorBidi"/>
          <w:b/>
          <w:bCs/>
          <w:color w:val="000000" w:themeColor="text1"/>
          <w:lang w:val="en-US"/>
        </w:rPr>
      </w:pPr>
      <w:r w:rsidRPr="007C0A62">
        <w:rPr>
          <w:rFonts w:asciiTheme="minorBidi" w:hAnsiTheme="minorBidi"/>
          <w:b/>
          <w:bCs/>
          <w:color w:val="000000" w:themeColor="text1"/>
          <w:lang w:val="en-US"/>
        </w:rPr>
        <w:t>Tanwīn</w:t>
      </w:r>
    </w:p>
    <w:p w14:paraId="455D1D3E" w14:textId="2D4BEC5B" w:rsidR="009857E7" w:rsidRPr="007C0A62" w:rsidRDefault="009F1F84" w:rsidP="004F260E">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P</w:t>
      </w:r>
      <w:r w:rsidR="009857E7" w:rsidRPr="007C0A62">
        <w:rPr>
          <w:rFonts w:asciiTheme="minorBidi" w:hAnsiTheme="minorBidi"/>
          <w:color w:val="000000" w:themeColor="text1"/>
          <w:lang w:val="en-US"/>
        </w:rPr>
        <w:t xml:space="preserve">apyrus BL 3124 indicates the pronunciation of </w:t>
      </w:r>
      <w:r w:rsidR="009857E7" w:rsidRPr="007C0A62">
        <w:rPr>
          <w:rFonts w:asciiTheme="minorBidi" w:hAnsiTheme="minorBidi"/>
          <w:i/>
          <w:iCs/>
          <w:color w:val="000000" w:themeColor="text1"/>
          <w:lang w:val="en-US"/>
        </w:rPr>
        <w:t>tanwīn</w:t>
      </w:r>
      <w:r w:rsidR="009857E7" w:rsidRPr="007C0A62">
        <w:rPr>
          <w:rFonts w:asciiTheme="minorBidi" w:hAnsiTheme="minorBidi"/>
          <w:color w:val="000000" w:themeColor="text1"/>
          <w:lang w:val="en-US"/>
        </w:rPr>
        <w:t xml:space="preserve"> as in pause, without the final </w:t>
      </w:r>
      <w:r w:rsidR="009857E7" w:rsidRPr="007C0A62">
        <w:rPr>
          <w:rFonts w:asciiTheme="minorBidi" w:hAnsiTheme="minorBidi"/>
          <w:i/>
          <w:iCs/>
          <w:color w:val="000000" w:themeColor="text1"/>
          <w:lang w:val="en-US"/>
        </w:rPr>
        <w:t>n</w:t>
      </w:r>
      <w:r w:rsidR="009857E7" w:rsidRPr="007C0A62">
        <w:rPr>
          <w:rFonts w:asciiTheme="minorBidi" w:hAnsiTheme="minorBidi"/>
          <w:color w:val="000000" w:themeColor="text1"/>
          <w:lang w:val="en-US"/>
        </w:rPr>
        <w:t xml:space="preserve">, at line 20: </w:t>
      </w:r>
      <w:r w:rsidR="009857E7" w:rsidRPr="007C0A62">
        <w:rPr>
          <w:rFonts w:asciiTheme="minorBidi" w:hAnsiTheme="minorBidi"/>
          <w:i/>
          <w:iCs/>
          <w:color w:val="000000" w:themeColor="text1"/>
          <w:lang w:val="en-US"/>
        </w:rPr>
        <w:t>citira</w:t>
      </w:r>
      <w:r w:rsidR="009857E7" w:rsidRPr="007C0A62">
        <w:rPr>
          <w:rFonts w:asciiTheme="minorBidi" w:hAnsiTheme="minorBidi"/>
          <w:color w:val="000000" w:themeColor="text1"/>
          <w:lang w:val="en-US"/>
        </w:rPr>
        <w:t xml:space="preserve"> = </w:t>
      </w:r>
      <w:r w:rsidR="009857E7" w:rsidRPr="007C0A62">
        <w:rPr>
          <w:rFonts w:asciiTheme="minorBidi" w:hAnsiTheme="minorBidi"/>
          <w:i/>
          <w:iCs/>
          <w:color w:val="000000" w:themeColor="text1"/>
          <w:lang w:val="en-US"/>
        </w:rPr>
        <w:t>kaṯīr</w:t>
      </w:r>
      <w:r w:rsidR="009857E7" w:rsidRPr="007C0A62">
        <w:rPr>
          <w:rFonts w:asciiTheme="minorBidi" w:hAnsiTheme="minorBidi"/>
          <w:i/>
          <w:iCs/>
          <w:color w:val="000000" w:themeColor="text1"/>
          <w:vertAlign w:val="superscript"/>
          <w:lang w:val="en-US"/>
        </w:rPr>
        <w:t>an</w:t>
      </w:r>
      <w:r w:rsidR="009857E7" w:rsidRPr="007C0A62">
        <w:rPr>
          <w:rFonts w:asciiTheme="minorBidi" w:hAnsiTheme="minorBidi"/>
          <w:color w:val="000000" w:themeColor="text1"/>
          <w:lang w:val="en-US"/>
        </w:rPr>
        <w:t xml:space="preserve"> in continuity with the Violet fragment registering </w:t>
      </w:r>
      <w:r w:rsidR="009857E7" w:rsidRPr="007C0A62">
        <w:rPr>
          <w:rFonts w:asciiTheme="minorBidi" w:hAnsiTheme="minorBidi"/>
          <w:color w:val="000000" w:themeColor="text1"/>
          <w:lang w:val="en-US"/>
        </w:rPr>
        <w:sym w:font="Symbol" w:char="F067"/>
      </w:r>
      <w:r w:rsidR="009857E7" w:rsidRPr="007C0A62">
        <w:rPr>
          <w:rFonts w:asciiTheme="minorBidi" w:hAnsiTheme="minorBidi"/>
          <w:color w:val="000000" w:themeColor="text1"/>
          <w:lang w:val="en-US"/>
        </w:rPr>
        <w:sym w:font="Symbol" w:char="F065"/>
      </w:r>
      <w:r w:rsidR="009857E7" w:rsidRPr="007C0A62">
        <w:rPr>
          <w:rFonts w:asciiTheme="minorBidi" w:hAnsiTheme="minorBidi"/>
          <w:color w:val="000000" w:themeColor="text1"/>
          <w:lang w:val="en-US"/>
        </w:rPr>
        <w:sym w:font="Symbol" w:char="F064"/>
      </w:r>
      <w:r w:rsidR="009857E7" w:rsidRPr="007C0A62">
        <w:rPr>
          <w:rFonts w:asciiTheme="minorBidi" w:hAnsiTheme="minorBidi"/>
          <w:color w:val="000000" w:themeColor="text1"/>
          <w:lang w:val="en-US"/>
        </w:rPr>
        <w:sym w:font="Symbol" w:char="F064"/>
      </w:r>
      <w:r w:rsidR="009857E7" w:rsidRPr="007C0A62">
        <w:rPr>
          <w:rFonts w:asciiTheme="minorBidi" w:hAnsiTheme="minorBidi"/>
          <w:color w:val="000000" w:themeColor="text1"/>
          <w:lang w:val="en-US"/>
        </w:rPr>
        <w:sym w:font="Symbol" w:char="F061"/>
      </w:r>
      <w:r w:rsidR="009857E7" w:rsidRPr="007C0A62">
        <w:rPr>
          <w:rFonts w:asciiTheme="minorBidi" w:hAnsiTheme="minorBidi"/>
          <w:color w:val="000000" w:themeColor="text1"/>
          <w:lang w:val="en-US"/>
        </w:rPr>
        <w:t xml:space="preserve"> = </w:t>
      </w:r>
      <w:r w:rsidR="009857E7" w:rsidRPr="007C0A62">
        <w:rPr>
          <w:rFonts w:asciiTheme="minorBidi" w:hAnsiTheme="minorBidi"/>
          <w:i/>
          <w:iCs/>
          <w:color w:val="000000" w:themeColor="text1"/>
          <w:lang w:val="en-US"/>
        </w:rPr>
        <w:t>ǧidd</w:t>
      </w:r>
      <w:r w:rsidR="009857E7" w:rsidRPr="007C0A62">
        <w:rPr>
          <w:rFonts w:asciiTheme="minorBidi" w:hAnsiTheme="minorBidi"/>
          <w:i/>
          <w:iCs/>
          <w:color w:val="000000" w:themeColor="text1"/>
          <w:vertAlign w:val="superscript"/>
          <w:lang w:val="en-US"/>
        </w:rPr>
        <w:t>an</w:t>
      </w:r>
      <w:r w:rsidR="009857E7" w:rsidRPr="007C0A62">
        <w:rPr>
          <w:rStyle w:val="Rimandonotaapidipagina"/>
          <w:rFonts w:asciiTheme="minorBidi" w:hAnsiTheme="minorBidi"/>
          <w:color w:val="000000" w:themeColor="text1"/>
          <w:lang w:val="en-US"/>
        </w:rPr>
        <w:footnoteReference w:id="60"/>
      </w:r>
      <w:r w:rsidR="009857E7" w:rsidRPr="007C0A62">
        <w:rPr>
          <w:rFonts w:asciiTheme="minorBidi" w:hAnsiTheme="minorBidi"/>
          <w:color w:val="000000" w:themeColor="text1"/>
          <w:lang w:val="en-US"/>
        </w:rPr>
        <w:t>.</w:t>
      </w:r>
    </w:p>
    <w:p w14:paraId="2037BFF2" w14:textId="77777777" w:rsidR="009857E7" w:rsidRPr="007C0A62" w:rsidRDefault="009857E7" w:rsidP="004F260E">
      <w:pPr>
        <w:spacing w:line="360" w:lineRule="auto"/>
        <w:ind w:firstLine="284"/>
        <w:jc w:val="both"/>
        <w:rPr>
          <w:rFonts w:asciiTheme="minorBidi" w:hAnsiTheme="minorBidi"/>
          <w:b/>
          <w:bCs/>
          <w:color w:val="000000" w:themeColor="text1"/>
          <w:lang w:val="en-US"/>
        </w:rPr>
      </w:pPr>
      <w:r w:rsidRPr="007C0A62">
        <w:rPr>
          <w:rFonts w:asciiTheme="minorBidi" w:hAnsiTheme="minorBidi"/>
          <w:b/>
          <w:bCs/>
          <w:color w:val="000000" w:themeColor="text1"/>
          <w:lang w:val="en-US"/>
        </w:rPr>
        <w:t>The consonants</w:t>
      </w:r>
    </w:p>
    <w:p w14:paraId="7AF71224" w14:textId="03DE4B92" w:rsidR="002E7345" w:rsidRPr="007C0A62" w:rsidRDefault="002E7345">
      <w:pPr>
        <w:pStyle w:val="Paragrafoelenco"/>
        <w:numPr>
          <w:ilvl w:val="0"/>
          <w:numId w:val="4"/>
        </w:numPr>
        <w:spacing w:line="360" w:lineRule="auto"/>
        <w:ind w:firstLine="284"/>
        <w:jc w:val="both"/>
        <w:rPr>
          <w:rFonts w:asciiTheme="minorBidi" w:hAnsiTheme="minorBidi"/>
          <w:color w:val="000000" w:themeColor="text1"/>
        </w:rPr>
      </w:pPr>
      <w:r w:rsidRPr="007C0A62">
        <w:rPr>
          <w:rFonts w:asciiTheme="minorBidi" w:hAnsiTheme="minorBidi"/>
          <w:color w:val="000000" w:themeColor="text1"/>
        </w:rPr>
        <w:t xml:space="preserve">The letter </w:t>
      </w:r>
      <w:r w:rsidRPr="007C0A62">
        <w:rPr>
          <w:rFonts w:asciiTheme="minorBidi" w:hAnsiTheme="minorBidi"/>
          <w:i/>
          <w:iCs/>
          <w:color w:val="000000" w:themeColor="text1"/>
        </w:rPr>
        <w:t>‘ayn</w:t>
      </w:r>
      <w:r w:rsidRPr="007C0A62">
        <w:rPr>
          <w:rFonts w:asciiTheme="minorBidi" w:hAnsiTheme="minorBidi"/>
          <w:color w:val="000000" w:themeColor="text1"/>
        </w:rPr>
        <w:t xml:space="preserve">, of </w:t>
      </w:r>
      <w:r w:rsidRPr="007C0A62">
        <w:rPr>
          <w:rFonts w:asciiTheme="minorBidi" w:hAnsiTheme="minorBidi"/>
          <w:i/>
          <w:iCs/>
          <w:color w:val="000000" w:themeColor="text1"/>
        </w:rPr>
        <w:t xml:space="preserve">‘alà </w:t>
      </w:r>
      <w:r w:rsidRPr="007C0A62">
        <w:rPr>
          <w:rFonts w:asciiTheme="minorBidi" w:hAnsiTheme="minorBidi"/>
          <w:color w:val="000000" w:themeColor="text1"/>
        </w:rPr>
        <w:t xml:space="preserve">for example, is not registered in any way in the text. One can also infer from this detail that no </w:t>
      </w:r>
      <w:r w:rsidRPr="007C0A62">
        <w:rPr>
          <w:rFonts w:asciiTheme="minorBidi" w:hAnsiTheme="minorBidi"/>
          <w:i/>
          <w:iCs/>
          <w:color w:val="000000" w:themeColor="text1"/>
        </w:rPr>
        <w:t>‘ayn</w:t>
      </w:r>
      <w:r w:rsidRPr="007C0A62">
        <w:rPr>
          <w:rFonts w:asciiTheme="minorBidi" w:hAnsiTheme="minorBidi"/>
          <w:color w:val="000000" w:themeColor="text1"/>
        </w:rPr>
        <w:t xml:space="preserve"> is registered in the entire text – an event that has to be taken into account when deciphering the text. Some of the solutions proposed introduce, in the Arabic part, the letter </w:t>
      </w:r>
      <w:r w:rsidRPr="007C0A62">
        <w:rPr>
          <w:rFonts w:asciiTheme="minorBidi" w:hAnsiTheme="minorBidi"/>
          <w:i/>
          <w:iCs/>
          <w:color w:val="000000" w:themeColor="text1"/>
        </w:rPr>
        <w:t>‘ayn</w:t>
      </w:r>
      <w:r w:rsidRPr="007C0A62">
        <w:rPr>
          <w:rFonts w:asciiTheme="minorBidi" w:hAnsiTheme="minorBidi"/>
          <w:color w:val="000000" w:themeColor="text1"/>
        </w:rPr>
        <w:t xml:space="preserve"> as expected; this is the case, for example, of </w:t>
      </w:r>
      <w:r w:rsidR="00AC6F02" w:rsidRPr="007C0A62">
        <w:rPr>
          <w:rFonts w:asciiTheme="minorBidi" w:hAnsiTheme="minorBidi"/>
          <w:i/>
          <w:iCs/>
          <w:color w:val="000000" w:themeColor="text1"/>
        </w:rPr>
        <w:t>bida</w:t>
      </w:r>
      <w:r w:rsidR="00AC6F02" w:rsidRPr="007C0A62">
        <w:rPr>
          <w:rFonts w:asciiTheme="minorBidi" w:hAnsiTheme="minorBidi"/>
          <w:color w:val="000000" w:themeColor="text1"/>
        </w:rPr>
        <w:t xml:space="preserve"> for </w:t>
      </w:r>
      <w:r w:rsidR="00AC6F02" w:rsidRPr="007C0A62">
        <w:rPr>
          <w:rFonts w:asciiTheme="minorBidi" w:hAnsiTheme="minorBidi"/>
          <w:i/>
          <w:iCs/>
          <w:color w:val="000000" w:themeColor="text1"/>
        </w:rPr>
        <w:t>biḍā‘a</w:t>
      </w:r>
      <w:r w:rsidR="00AC6F02" w:rsidRPr="007C0A62">
        <w:rPr>
          <w:rFonts w:asciiTheme="minorBidi" w:hAnsiTheme="minorBidi"/>
          <w:color w:val="000000" w:themeColor="text1"/>
        </w:rPr>
        <w:t xml:space="preserve"> </w:t>
      </w:r>
      <w:r w:rsidRPr="007C0A62">
        <w:rPr>
          <w:rFonts w:asciiTheme="minorBidi" w:hAnsiTheme="minorBidi"/>
          <w:color w:val="000000" w:themeColor="text1"/>
        </w:rPr>
        <w:t xml:space="preserve">(l. 7) and of </w:t>
      </w:r>
      <w:r w:rsidRPr="007C0A62">
        <w:rPr>
          <w:rFonts w:asciiTheme="minorBidi" w:hAnsiTheme="minorBidi"/>
          <w:i/>
          <w:iCs/>
          <w:color w:val="000000" w:themeColor="text1"/>
        </w:rPr>
        <w:t>ian</w:t>
      </w:r>
      <w:r w:rsidR="0013606C" w:rsidRPr="007C0A62">
        <w:rPr>
          <w:rFonts w:asciiTheme="minorBidi" w:hAnsiTheme="minorBidi"/>
          <w:i/>
          <w:iCs/>
          <w:color w:val="000000" w:themeColor="text1"/>
        </w:rPr>
        <w:t>(</w:t>
      </w:r>
      <w:r w:rsidRPr="007C0A62">
        <w:rPr>
          <w:rFonts w:asciiTheme="minorBidi" w:hAnsiTheme="minorBidi"/>
          <w:i/>
          <w:iCs/>
          <w:color w:val="000000" w:themeColor="text1"/>
        </w:rPr>
        <w:t>i</w:t>
      </w:r>
      <w:r w:rsidR="0013606C" w:rsidRPr="007C0A62">
        <w:rPr>
          <w:rFonts w:asciiTheme="minorBidi" w:hAnsiTheme="minorBidi"/>
          <w:i/>
          <w:iCs/>
          <w:color w:val="000000" w:themeColor="text1"/>
        </w:rPr>
        <w:t>)</w:t>
      </w:r>
      <w:r w:rsidRPr="007C0A62">
        <w:rPr>
          <w:rFonts w:asciiTheme="minorBidi" w:hAnsiTheme="minorBidi"/>
          <w:color w:val="000000" w:themeColor="text1"/>
        </w:rPr>
        <w:t xml:space="preserve"> for </w:t>
      </w:r>
      <w:r w:rsidRPr="007C0A62">
        <w:rPr>
          <w:rFonts w:asciiTheme="minorBidi" w:hAnsiTheme="minorBidi"/>
          <w:i/>
          <w:iCs/>
          <w:color w:val="000000" w:themeColor="text1"/>
        </w:rPr>
        <w:t>ya‘nī</w:t>
      </w:r>
      <w:r w:rsidRPr="007C0A62">
        <w:rPr>
          <w:rFonts w:asciiTheme="minorBidi" w:hAnsiTheme="minorBidi"/>
          <w:color w:val="000000" w:themeColor="text1"/>
        </w:rPr>
        <w:t xml:space="preserve">  (l. 15).</w:t>
      </w:r>
    </w:p>
    <w:p w14:paraId="542ECAF8" w14:textId="058EF797" w:rsidR="00FF37AB" w:rsidRPr="007C0A62" w:rsidRDefault="00FF37AB">
      <w:pPr>
        <w:pStyle w:val="Paragrafoelenco"/>
        <w:numPr>
          <w:ilvl w:val="0"/>
          <w:numId w:val="4"/>
        </w:numPr>
        <w:spacing w:line="360" w:lineRule="auto"/>
        <w:ind w:firstLine="284"/>
        <w:jc w:val="both"/>
        <w:rPr>
          <w:rFonts w:asciiTheme="minorBidi" w:hAnsiTheme="minorBidi"/>
          <w:color w:val="000000" w:themeColor="text1"/>
        </w:rPr>
      </w:pPr>
      <w:r w:rsidRPr="007C0A62">
        <w:rPr>
          <w:rFonts w:asciiTheme="minorBidi" w:hAnsiTheme="minorBidi"/>
          <w:color w:val="000000" w:themeColor="text1"/>
        </w:rPr>
        <w:t xml:space="preserve">The Latin text registers a long </w:t>
      </w:r>
      <w:r w:rsidRPr="007C0A62">
        <w:rPr>
          <w:rFonts w:asciiTheme="minorBidi" w:hAnsiTheme="minorBidi"/>
          <w:i/>
          <w:iCs/>
          <w:color w:val="000000" w:themeColor="text1"/>
        </w:rPr>
        <w:t>i</w:t>
      </w:r>
      <w:r w:rsidRPr="007C0A62">
        <w:rPr>
          <w:rFonts w:asciiTheme="minorBidi" w:hAnsiTheme="minorBidi"/>
          <w:color w:val="000000" w:themeColor="text1"/>
        </w:rPr>
        <w:t xml:space="preserve"> as the first letter of the toponym Jerusale(</w:t>
      </w:r>
      <w:r w:rsidR="00712E5B" w:rsidRPr="007C0A62">
        <w:rPr>
          <w:rFonts w:asciiTheme="minorBidi" w:hAnsiTheme="minorBidi"/>
          <w:color w:val="000000" w:themeColor="text1"/>
        </w:rPr>
        <w:t>m) that has been transcribed in</w:t>
      </w:r>
      <w:r w:rsidRPr="007C0A62">
        <w:rPr>
          <w:rFonts w:asciiTheme="minorBidi" w:hAnsiTheme="minorBidi"/>
          <w:color w:val="000000" w:themeColor="text1"/>
        </w:rPr>
        <w:t xml:space="preserve"> Arabic with a </w:t>
      </w:r>
      <w:r w:rsidRPr="007C0A62">
        <w:rPr>
          <w:rFonts w:asciiTheme="minorBidi" w:hAnsiTheme="minorBidi"/>
          <w:i/>
          <w:iCs/>
          <w:color w:val="000000" w:themeColor="text1"/>
        </w:rPr>
        <w:t>jīm</w:t>
      </w:r>
      <w:r w:rsidRPr="007C0A62">
        <w:rPr>
          <w:rFonts w:asciiTheme="minorBidi" w:hAnsiTheme="minorBidi"/>
          <w:color w:val="000000" w:themeColor="text1"/>
        </w:rPr>
        <w:t xml:space="preserve"> rather than a </w:t>
      </w:r>
      <w:r w:rsidRPr="007C0A62">
        <w:rPr>
          <w:rFonts w:asciiTheme="minorBidi" w:hAnsiTheme="minorBidi"/>
          <w:i/>
          <w:iCs/>
          <w:color w:val="000000" w:themeColor="text1"/>
        </w:rPr>
        <w:t>yā’</w:t>
      </w:r>
      <w:r w:rsidRPr="007C0A62">
        <w:rPr>
          <w:rFonts w:asciiTheme="minorBidi" w:hAnsiTheme="minorBidi"/>
          <w:color w:val="000000" w:themeColor="text1"/>
        </w:rPr>
        <w:t xml:space="preserve">: more researches are needed to understand both the palaeographical and phonetic value of this long </w:t>
      </w:r>
      <w:r w:rsidRPr="007C0A62">
        <w:rPr>
          <w:rFonts w:asciiTheme="minorBidi" w:hAnsiTheme="minorBidi"/>
          <w:i/>
          <w:iCs/>
          <w:color w:val="000000" w:themeColor="text1"/>
        </w:rPr>
        <w:t>i</w:t>
      </w:r>
      <w:r w:rsidRPr="007C0A62">
        <w:rPr>
          <w:rFonts w:asciiTheme="minorBidi" w:hAnsiTheme="minorBidi"/>
          <w:color w:val="000000" w:themeColor="text1"/>
        </w:rPr>
        <w:t xml:space="preserve"> and of its correspondent sound in Arabic.</w:t>
      </w:r>
    </w:p>
    <w:p w14:paraId="15CB7A63" w14:textId="108809D7" w:rsidR="009857E7" w:rsidRPr="007C0A62" w:rsidRDefault="009857E7" w:rsidP="00C1416B">
      <w:pPr>
        <w:pStyle w:val="Paragrafoelenco"/>
        <w:numPr>
          <w:ilvl w:val="0"/>
          <w:numId w:val="4"/>
        </w:numPr>
        <w:spacing w:line="360" w:lineRule="auto"/>
        <w:ind w:firstLine="284"/>
        <w:jc w:val="both"/>
        <w:rPr>
          <w:rFonts w:asciiTheme="minorBidi" w:hAnsiTheme="minorBidi"/>
          <w:color w:val="000000" w:themeColor="text1"/>
        </w:rPr>
      </w:pPr>
      <w:r w:rsidRPr="007C0A62">
        <w:rPr>
          <w:rFonts w:asciiTheme="minorBidi" w:hAnsiTheme="minorBidi"/>
          <w:color w:val="000000" w:themeColor="text1"/>
        </w:rPr>
        <w:t xml:space="preserve">For the transcription of the letter </w:t>
      </w:r>
      <w:r w:rsidRPr="007C0A62">
        <w:rPr>
          <w:rFonts w:asciiTheme="minorBidi" w:hAnsiTheme="minorBidi"/>
          <w:i/>
          <w:iCs/>
          <w:color w:val="000000" w:themeColor="text1"/>
        </w:rPr>
        <w:t>ḫā’</w:t>
      </w:r>
      <w:r w:rsidRPr="007C0A62">
        <w:rPr>
          <w:rFonts w:asciiTheme="minorBidi" w:hAnsiTheme="minorBidi"/>
          <w:color w:val="000000" w:themeColor="text1"/>
        </w:rPr>
        <w:t xml:space="preserve"> as in </w:t>
      </w:r>
      <w:r w:rsidRPr="007C0A62">
        <w:rPr>
          <w:rFonts w:asciiTheme="minorBidi" w:hAnsiTheme="minorBidi"/>
          <w:i/>
          <w:iCs/>
          <w:color w:val="000000" w:themeColor="text1"/>
        </w:rPr>
        <w:t>bihabar</w:t>
      </w:r>
      <w:r w:rsidR="00E143ED" w:rsidRPr="007C0A62">
        <w:rPr>
          <w:rFonts w:asciiTheme="minorBidi" w:hAnsiTheme="minorBidi"/>
          <w:color w:val="000000" w:themeColor="text1"/>
        </w:rPr>
        <w:t xml:space="preserve"> (l. 7, 9 for </w:t>
      </w:r>
      <w:r w:rsidR="00E143ED" w:rsidRPr="007C0A62">
        <w:rPr>
          <w:rFonts w:asciiTheme="minorBidi" w:hAnsiTheme="minorBidi"/>
          <w:i/>
          <w:iCs/>
          <w:color w:val="000000" w:themeColor="text1"/>
        </w:rPr>
        <w:t>bi-</w:t>
      </w:r>
      <w:r w:rsidRPr="007C0A62">
        <w:rPr>
          <w:rFonts w:asciiTheme="minorBidi" w:hAnsiTheme="minorBidi"/>
          <w:i/>
          <w:iCs/>
          <w:color w:val="000000" w:themeColor="text1"/>
        </w:rPr>
        <w:t>ḫabar</w:t>
      </w:r>
      <w:r w:rsidRPr="007C0A62">
        <w:rPr>
          <w:rFonts w:asciiTheme="minorBidi" w:hAnsiTheme="minorBidi"/>
          <w:color w:val="000000" w:themeColor="text1"/>
        </w:rPr>
        <w:t xml:space="preserve">), </w:t>
      </w:r>
      <w:r w:rsidRPr="007C0A62">
        <w:rPr>
          <w:rFonts w:asciiTheme="minorBidi" w:hAnsiTheme="minorBidi"/>
          <w:i/>
          <w:iCs/>
          <w:color w:val="000000" w:themeColor="text1"/>
        </w:rPr>
        <w:t>uhabirini</w:t>
      </w:r>
      <w:r w:rsidRPr="007C0A62">
        <w:rPr>
          <w:rFonts w:asciiTheme="minorBidi" w:hAnsiTheme="minorBidi"/>
          <w:color w:val="000000" w:themeColor="text1"/>
        </w:rPr>
        <w:t xml:space="preserve"> (l. 11 for </w:t>
      </w:r>
      <w:r w:rsidR="002E4F1E" w:rsidRPr="007C0A62">
        <w:rPr>
          <w:rFonts w:asciiTheme="minorBidi" w:hAnsiTheme="minorBidi"/>
          <w:i/>
          <w:iCs/>
          <w:color w:val="000000" w:themeColor="text1"/>
        </w:rPr>
        <w:t>wa-</w:t>
      </w:r>
      <w:r w:rsidRPr="007C0A62">
        <w:rPr>
          <w:rFonts w:asciiTheme="minorBidi" w:hAnsiTheme="minorBidi"/>
          <w:i/>
          <w:iCs/>
          <w:color w:val="000000" w:themeColor="text1"/>
        </w:rPr>
        <w:t>ḫabbir(ī)nī</w:t>
      </w:r>
      <w:r w:rsidRPr="007C0A62">
        <w:rPr>
          <w:rFonts w:asciiTheme="minorBidi" w:hAnsiTheme="minorBidi"/>
          <w:color w:val="000000" w:themeColor="text1"/>
        </w:rPr>
        <w:t xml:space="preserve">); </w:t>
      </w:r>
      <w:r w:rsidRPr="007C0A62">
        <w:rPr>
          <w:rFonts w:asciiTheme="minorBidi" w:hAnsiTheme="minorBidi"/>
          <w:i/>
          <w:iCs/>
          <w:color w:val="000000" w:themeColor="text1"/>
        </w:rPr>
        <w:t>uhabar</w:t>
      </w:r>
      <w:r w:rsidRPr="007C0A62">
        <w:rPr>
          <w:rFonts w:asciiTheme="minorBidi" w:hAnsiTheme="minorBidi"/>
          <w:color w:val="000000" w:themeColor="text1"/>
        </w:rPr>
        <w:t xml:space="preserve"> (l. 19 for </w:t>
      </w:r>
      <w:r w:rsidR="002E4F1E" w:rsidRPr="007C0A62">
        <w:rPr>
          <w:rFonts w:asciiTheme="minorBidi" w:hAnsiTheme="minorBidi"/>
          <w:i/>
          <w:iCs/>
          <w:color w:val="000000" w:themeColor="text1"/>
        </w:rPr>
        <w:t>wa-</w:t>
      </w:r>
      <w:r w:rsidRPr="007C0A62">
        <w:rPr>
          <w:rFonts w:asciiTheme="minorBidi" w:hAnsiTheme="minorBidi"/>
          <w:i/>
          <w:iCs/>
          <w:color w:val="000000" w:themeColor="text1"/>
        </w:rPr>
        <w:t>ḫabar</w:t>
      </w:r>
      <w:r w:rsidRPr="007C0A62">
        <w:rPr>
          <w:rFonts w:asciiTheme="minorBidi" w:hAnsiTheme="minorBidi"/>
          <w:color w:val="000000" w:themeColor="text1"/>
        </w:rPr>
        <w:t xml:space="preserve">) and </w:t>
      </w:r>
      <w:r w:rsidRPr="007C0A62">
        <w:rPr>
          <w:rFonts w:asciiTheme="minorBidi" w:hAnsiTheme="minorBidi"/>
          <w:i/>
          <w:iCs/>
          <w:color w:val="000000" w:themeColor="text1"/>
        </w:rPr>
        <w:t>uhair</w:t>
      </w:r>
      <w:r w:rsidRPr="007C0A62">
        <w:rPr>
          <w:rFonts w:asciiTheme="minorBidi" w:hAnsiTheme="minorBidi"/>
          <w:color w:val="000000" w:themeColor="text1"/>
        </w:rPr>
        <w:t xml:space="preserve"> (l. 21 for </w:t>
      </w:r>
      <w:r w:rsidR="002E4F1E" w:rsidRPr="007C0A62">
        <w:rPr>
          <w:rFonts w:asciiTheme="minorBidi" w:hAnsiTheme="minorBidi"/>
          <w:i/>
          <w:iCs/>
          <w:color w:val="000000" w:themeColor="text1"/>
        </w:rPr>
        <w:t>wa-</w:t>
      </w:r>
      <w:r w:rsidRPr="007C0A62">
        <w:rPr>
          <w:rFonts w:asciiTheme="minorBidi" w:hAnsiTheme="minorBidi"/>
          <w:i/>
          <w:iCs/>
          <w:color w:val="000000" w:themeColor="text1"/>
        </w:rPr>
        <w:t>ḫayr</w:t>
      </w:r>
      <w:r w:rsidRPr="007C0A62">
        <w:rPr>
          <w:rFonts w:asciiTheme="minorBidi" w:hAnsiTheme="minorBidi"/>
          <w:color w:val="000000" w:themeColor="text1"/>
        </w:rPr>
        <w:t xml:space="preserve">) </w:t>
      </w:r>
      <w:r w:rsidR="00FA2E49" w:rsidRPr="007C0A62">
        <w:rPr>
          <w:rFonts w:asciiTheme="minorBidi" w:hAnsiTheme="minorBidi"/>
          <w:color w:val="000000" w:themeColor="text1"/>
        </w:rPr>
        <w:t>P</w:t>
      </w:r>
      <w:r w:rsidRPr="007C0A62">
        <w:rPr>
          <w:rFonts w:asciiTheme="minorBidi" w:hAnsiTheme="minorBidi"/>
          <w:color w:val="000000" w:themeColor="text1"/>
        </w:rPr>
        <w:t xml:space="preserve">apyrus BL 3124 invariably uses the letter </w:t>
      </w:r>
      <w:r w:rsidRPr="007C0A62">
        <w:rPr>
          <w:rFonts w:asciiTheme="minorBidi" w:hAnsiTheme="minorBidi"/>
          <w:i/>
          <w:iCs/>
          <w:color w:val="000000" w:themeColor="text1"/>
        </w:rPr>
        <w:t>h</w:t>
      </w:r>
      <w:r w:rsidR="00433754" w:rsidRPr="007C0A62">
        <w:rPr>
          <w:rFonts w:asciiTheme="minorBidi" w:hAnsiTheme="minorBidi"/>
          <w:i/>
          <w:iCs/>
          <w:color w:val="000000" w:themeColor="text1"/>
        </w:rPr>
        <w:t>.</w:t>
      </w:r>
      <w:r w:rsidRPr="007C0A62">
        <w:rPr>
          <w:rStyle w:val="Rimandonotaapidipagina"/>
          <w:rFonts w:asciiTheme="minorBidi" w:hAnsiTheme="minorBidi"/>
          <w:color w:val="000000" w:themeColor="text1"/>
        </w:rPr>
        <w:footnoteReference w:id="61"/>
      </w:r>
    </w:p>
    <w:p w14:paraId="3A22E8C7" w14:textId="0046229C" w:rsidR="009857E7" w:rsidRPr="007C0A62" w:rsidRDefault="009857E7" w:rsidP="004F260E">
      <w:pPr>
        <w:pStyle w:val="Paragrafoelenco"/>
        <w:numPr>
          <w:ilvl w:val="0"/>
          <w:numId w:val="4"/>
        </w:numPr>
        <w:spacing w:line="360" w:lineRule="auto"/>
        <w:ind w:firstLine="284"/>
        <w:jc w:val="both"/>
        <w:rPr>
          <w:rFonts w:asciiTheme="minorBidi" w:hAnsiTheme="minorBidi"/>
          <w:color w:val="000000" w:themeColor="text1"/>
        </w:rPr>
      </w:pPr>
      <w:r w:rsidRPr="007C0A62">
        <w:rPr>
          <w:rFonts w:asciiTheme="minorBidi" w:hAnsiTheme="minorBidi"/>
          <w:color w:val="000000" w:themeColor="text1"/>
        </w:rPr>
        <w:t xml:space="preserve">In </w:t>
      </w:r>
      <w:r w:rsidR="00B542D0" w:rsidRPr="007C0A62">
        <w:rPr>
          <w:rFonts w:asciiTheme="minorBidi" w:hAnsiTheme="minorBidi"/>
          <w:color w:val="000000" w:themeColor="text1"/>
        </w:rPr>
        <w:t>P</w:t>
      </w:r>
      <w:r w:rsidRPr="007C0A62">
        <w:rPr>
          <w:rFonts w:asciiTheme="minorBidi" w:hAnsiTheme="minorBidi"/>
          <w:color w:val="000000" w:themeColor="text1"/>
        </w:rPr>
        <w:t xml:space="preserve">apyrus BL 3124 the letter </w:t>
      </w:r>
      <w:r w:rsidRPr="007C0A62">
        <w:rPr>
          <w:rFonts w:asciiTheme="minorBidi" w:hAnsiTheme="minorBidi"/>
          <w:i/>
          <w:iCs/>
          <w:color w:val="000000" w:themeColor="text1"/>
        </w:rPr>
        <w:t>šīn</w:t>
      </w:r>
      <w:r w:rsidRPr="007C0A62">
        <w:rPr>
          <w:rFonts w:asciiTheme="minorBidi" w:hAnsiTheme="minorBidi"/>
          <w:color w:val="000000" w:themeColor="text1"/>
        </w:rPr>
        <w:t xml:space="preserve"> is rendered with a simple </w:t>
      </w:r>
      <w:r w:rsidRPr="007C0A62">
        <w:rPr>
          <w:rFonts w:asciiTheme="minorBidi" w:hAnsiTheme="minorBidi"/>
          <w:i/>
          <w:iCs/>
          <w:color w:val="000000" w:themeColor="text1"/>
        </w:rPr>
        <w:t>s</w:t>
      </w:r>
      <w:r w:rsidRPr="007C0A62">
        <w:rPr>
          <w:rFonts w:asciiTheme="minorBidi" w:hAnsiTheme="minorBidi"/>
          <w:color w:val="000000" w:themeColor="text1"/>
        </w:rPr>
        <w:t xml:space="preserve"> (l. 8 and ll. 14-15: </w:t>
      </w:r>
      <w:r w:rsidRPr="007C0A62">
        <w:rPr>
          <w:rFonts w:asciiTheme="minorBidi" w:hAnsiTheme="minorBidi"/>
          <w:i/>
          <w:iCs/>
          <w:color w:val="000000" w:themeColor="text1"/>
        </w:rPr>
        <w:t>insalla</w:t>
      </w:r>
      <w:r w:rsidRPr="007C0A62">
        <w:rPr>
          <w:rFonts w:asciiTheme="minorBidi" w:hAnsiTheme="minorBidi"/>
          <w:color w:val="000000" w:themeColor="text1"/>
        </w:rPr>
        <w:t xml:space="preserve">) the same letter employed for the </w:t>
      </w:r>
      <w:r w:rsidRPr="007C0A62">
        <w:rPr>
          <w:rFonts w:asciiTheme="minorBidi" w:hAnsiTheme="minorBidi"/>
          <w:i/>
          <w:iCs/>
          <w:color w:val="000000" w:themeColor="text1"/>
        </w:rPr>
        <w:t>sīn</w:t>
      </w:r>
      <w:r w:rsidRPr="007C0A62">
        <w:rPr>
          <w:rFonts w:asciiTheme="minorBidi" w:hAnsiTheme="minorBidi"/>
          <w:color w:val="000000" w:themeColor="text1"/>
        </w:rPr>
        <w:t xml:space="preserve"> (line 21: </w:t>
      </w:r>
      <w:r w:rsidRPr="007C0A62">
        <w:rPr>
          <w:rFonts w:asciiTheme="minorBidi" w:hAnsiTheme="minorBidi"/>
          <w:i/>
          <w:iCs/>
          <w:color w:val="000000" w:themeColor="text1"/>
        </w:rPr>
        <w:t>essala</w:t>
      </w:r>
      <w:r w:rsidRPr="007C0A62">
        <w:rPr>
          <w:rFonts w:asciiTheme="minorBidi" w:hAnsiTheme="minorBidi"/>
          <w:color w:val="000000" w:themeColor="text1"/>
        </w:rPr>
        <w:t>(m))</w:t>
      </w:r>
      <w:r w:rsidR="000A798A" w:rsidRPr="007C0A62">
        <w:rPr>
          <w:rFonts w:asciiTheme="minorBidi" w:hAnsiTheme="minorBidi"/>
          <w:color w:val="000000" w:themeColor="text1"/>
        </w:rPr>
        <w:t>.</w:t>
      </w:r>
      <w:r w:rsidRPr="007C0A62">
        <w:rPr>
          <w:rStyle w:val="Rimandonotaapidipagina"/>
          <w:rFonts w:asciiTheme="minorBidi" w:hAnsiTheme="minorBidi"/>
          <w:color w:val="000000" w:themeColor="text1"/>
        </w:rPr>
        <w:footnoteReference w:id="62"/>
      </w:r>
      <w:r w:rsidRPr="007C0A62">
        <w:rPr>
          <w:rFonts w:asciiTheme="minorBidi" w:hAnsiTheme="minorBidi"/>
          <w:color w:val="000000" w:themeColor="text1"/>
        </w:rPr>
        <w:t xml:space="preserve"> On the other hand, Hopkins noted that, according to the diacritic device (a dash) employed in some early documents to differentiate the letters </w:t>
      </w:r>
      <w:r w:rsidRPr="007C0A62">
        <w:rPr>
          <w:rFonts w:asciiTheme="minorBidi" w:hAnsiTheme="minorBidi"/>
          <w:i/>
          <w:iCs/>
          <w:color w:val="000000" w:themeColor="text1"/>
        </w:rPr>
        <w:t>sīn</w:t>
      </w:r>
      <w:r w:rsidRPr="007C0A62">
        <w:rPr>
          <w:rFonts w:asciiTheme="minorBidi" w:hAnsiTheme="minorBidi"/>
          <w:color w:val="000000" w:themeColor="text1"/>
        </w:rPr>
        <w:t xml:space="preserve"> and </w:t>
      </w:r>
      <w:r w:rsidRPr="007C0A62">
        <w:rPr>
          <w:rFonts w:asciiTheme="minorBidi" w:hAnsiTheme="minorBidi"/>
          <w:i/>
          <w:iCs/>
          <w:color w:val="000000" w:themeColor="text1"/>
        </w:rPr>
        <w:t>šīn</w:t>
      </w:r>
      <w:r w:rsidRPr="007C0A62">
        <w:rPr>
          <w:rFonts w:asciiTheme="minorBidi" w:hAnsiTheme="minorBidi"/>
          <w:color w:val="000000" w:themeColor="text1"/>
        </w:rPr>
        <w:t>, these two letters seem to have coalesced</w:t>
      </w:r>
      <w:r w:rsidR="000A798A" w:rsidRPr="007C0A62">
        <w:rPr>
          <w:rFonts w:asciiTheme="minorBidi" w:hAnsiTheme="minorBidi"/>
          <w:color w:val="000000" w:themeColor="text1"/>
        </w:rPr>
        <w:t>.</w:t>
      </w:r>
      <w:r w:rsidRPr="007C0A62">
        <w:rPr>
          <w:rStyle w:val="Rimandonotaapidipagina"/>
          <w:rFonts w:asciiTheme="minorBidi" w:hAnsiTheme="minorBidi"/>
          <w:color w:val="000000" w:themeColor="text1"/>
        </w:rPr>
        <w:footnoteReference w:id="63"/>
      </w:r>
      <w:r w:rsidR="00E143ED" w:rsidRPr="007C0A62">
        <w:rPr>
          <w:rFonts w:asciiTheme="minorBidi" w:hAnsiTheme="minorBidi"/>
          <w:color w:val="000000" w:themeColor="text1"/>
        </w:rPr>
        <w:t xml:space="preserve"> In the Violet fragment, instead, the letter </w:t>
      </w:r>
      <w:r w:rsidR="00E143ED" w:rsidRPr="007C0A62">
        <w:rPr>
          <w:rFonts w:asciiTheme="minorBidi" w:hAnsiTheme="minorBidi"/>
          <w:i/>
          <w:iCs/>
          <w:color w:val="000000" w:themeColor="text1"/>
        </w:rPr>
        <w:t>šīn</w:t>
      </w:r>
      <w:r w:rsidR="00E143ED" w:rsidRPr="007C0A62">
        <w:rPr>
          <w:rFonts w:asciiTheme="minorBidi" w:hAnsiTheme="minorBidi"/>
          <w:color w:val="000000" w:themeColor="text1"/>
        </w:rPr>
        <w:t xml:space="preserve"> is transcribed with the letter χ, also employed for transcribing </w:t>
      </w:r>
      <w:r w:rsidR="00E143ED" w:rsidRPr="007C0A62">
        <w:rPr>
          <w:rFonts w:asciiTheme="minorBidi" w:hAnsiTheme="minorBidi"/>
          <w:i/>
          <w:iCs/>
          <w:color w:val="000000" w:themeColor="text1"/>
        </w:rPr>
        <w:t>ḥā’</w:t>
      </w:r>
      <w:r w:rsidR="00E143ED" w:rsidRPr="007C0A62">
        <w:rPr>
          <w:rFonts w:asciiTheme="minorBidi" w:hAnsiTheme="minorBidi"/>
          <w:color w:val="000000" w:themeColor="text1"/>
        </w:rPr>
        <w:t xml:space="preserve"> and </w:t>
      </w:r>
      <w:r w:rsidR="00E143ED" w:rsidRPr="007C0A62">
        <w:rPr>
          <w:rFonts w:asciiTheme="minorBidi" w:hAnsiTheme="minorBidi"/>
          <w:i/>
          <w:iCs/>
          <w:color w:val="000000" w:themeColor="text1"/>
        </w:rPr>
        <w:t>ḫā’</w:t>
      </w:r>
      <w:r w:rsidR="00E143ED" w:rsidRPr="007C0A62">
        <w:rPr>
          <w:rFonts w:asciiTheme="minorBidi" w:hAnsiTheme="minorBidi"/>
          <w:color w:val="000000" w:themeColor="text1"/>
        </w:rPr>
        <w:t xml:space="preserve"> so that, if one reads the text aloud, the meaning of the word must first be understood in order to choose the correct sound.</w:t>
      </w:r>
    </w:p>
    <w:p w14:paraId="297E90E7" w14:textId="6AD72D8E" w:rsidR="009857E7" w:rsidRPr="007C0A62" w:rsidRDefault="00F729FC" w:rsidP="007C0A62">
      <w:pPr>
        <w:pStyle w:val="Paragrafoelenco"/>
        <w:numPr>
          <w:ilvl w:val="0"/>
          <w:numId w:val="4"/>
        </w:numPr>
        <w:spacing w:line="360" w:lineRule="auto"/>
        <w:ind w:firstLine="284"/>
        <w:jc w:val="both"/>
        <w:rPr>
          <w:rFonts w:asciiTheme="minorBidi" w:hAnsiTheme="minorBidi"/>
          <w:color w:val="000000" w:themeColor="text1"/>
        </w:rPr>
      </w:pPr>
      <w:r w:rsidRPr="007C0A62">
        <w:rPr>
          <w:rFonts w:asciiTheme="minorBidi" w:hAnsiTheme="minorBidi"/>
          <w:color w:val="000000" w:themeColor="text1"/>
        </w:rPr>
        <w:t>Occlusive</w:t>
      </w:r>
      <w:r w:rsidR="005F442D" w:rsidRPr="007C0A62">
        <w:rPr>
          <w:rFonts w:asciiTheme="minorBidi" w:hAnsiTheme="minorBidi"/>
          <w:color w:val="000000" w:themeColor="text1"/>
        </w:rPr>
        <w:t>s</w:t>
      </w:r>
      <w:r w:rsidRPr="007C0A62">
        <w:rPr>
          <w:rFonts w:asciiTheme="minorBidi" w:hAnsiTheme="minorBidi"/>
          <w:color w:val="000000" w:themeColor="text1"/>
        </w:rPr>
        <w:t xml:space="preserve"> (dentals) replace spirants (interdentals) so that t</w:t>
      </w:r>
      <w:r w:rsidR="009857E7" w:rsidRPr="007C0A62">
        <w:rPr>
          <w:rFonts w:asciiTheme="minorBidi" w:hAnsiTheme="minorBidi"/>
          <w:color w:val="000000" w:themeColor="text1"/>
        </w:rPr>
        <w:t xml:space="preserve">he pronoun </w:t>
      </w:r>
      <w:r w:rsidR="009857E7" w:rsidRPr="007C0A62">
        <w:rPr>
          <w:rFonts w:asciiTheme="minorBidi" w:hAnsiTheme="minorBidi"/>
          <w:i/>
          <w:iCs/>
          <w:color w:val="000000" w:themeColor="text1"/>
        </w:rPr>
        <w:t>ḏālika</w:t>
      </w:r>
      <w:r w:rsidR="009857E7" w:rsidRPr="007C0A62">
        <w:rPr>
          <w:rFonts w:asciiTheme="minorBidi" w:hAnsiTheme="minorBidi"/>
          <w:color w:val="000000" w:themeColor="text1"/>
        </w:rPr>
        <w:t xml:space="preserve"> becomes </w:t>
      </w:r>
      <w:r w:rsidR="009857E7" w:rsidRPr="007C0A62">
        <w:rPr>
          <w:rFonts w:asciiTheme="minorBidi" w:hAnsiTheme="minorBidi"/>
          <w:i/>
          <w:iCs/>
          <w:color w:val="000000" w:themeColor="text1"/>
        </w:rPr>
        <w:t>delicci</w:t>
      </w:r>
      <w:r w:rsidR="009857E7" w:rsidRPr="007C0A62">
        <w:rPr>
          <w:rFonts w:asciiTheme="minorBidi" w:hAnsiTheme="minorBidi"/>
          <w:color w:val="000000" w:themeColor="text1"/>
        </w:rPr>
        <w:t xml:space="preserve"> – broken between ll. 10-11 – with</w:t>
      </w:r>
      <w:r w:rsidR="001E5E46" w:rsidRPr="007C0A62">
        <w:rPr>
          <w:rFonts w:asciiTheme="minorBidi" w:hAnsiTheme="minorBidi"/>
          <w:color w:val="000000" w:themeColor="text1"/>
        </w:rPr>
        <w:t xml:space="preserve"> </w:t>
      </w:r>
      <w:r w:rsidR="009857E7" w:rsidRPr="007C0A62">
        <w:rPr>
          <w:rFonts w:asciiTheme="minorBidi" w:hAnsiTheme="minorBidi"/>
          <w:i/>
          <w:iCs/>
          <w:color w:val="000000" w:themeColor="text1"/>
        </w:rPr>
        <w:t>d</w:t>
      </w:r>
      <w:r w:rsidR="009857E7" w:rsidRPr="007C0A62">
        <w:rPr>
          <w:rStyle w:val="Rimandonotaapidipagina"/>
          <w:rFonts w:asciiTheme="minorBidi" w:hAnsiTheme="minorBidi"/>
          <w:color w:val="000000" w:themeColor="text1"/>
        </w:rPr>
        <w:footnoteReference w:id="64"/>
      </w:r>
      <w:r w:rsidR="005F442D" w:rsidRPr="007C0A62">
        <w:rPr>
          <w:rFonts w:asciiTheme="minorBidi" w:hAnsiTheme="minorBidi"/>
          <w:color w:val="000000" w:themeColor="text1"/>
        </w:rPr>
        <w:t xml:space="preserve"> and </w:t>
      </w:r>
      <w:r w:rsidR="005F442D" w:rsidRPr="007C0A62">
        <w:rPr>
          <w:rFonts w:asciiTheme="minorBidi" w:hAnsiTheme="minorBidi"/>
          <w:i/>
          <w:iCs/>
          <w:color w:val="000000" w:themeColor="text1"/>
        </w:rPr>
        <w:t>kaṯīr</w:t>
      </w:r>
      <w:r w:rsidR="005F442D" w:rsidRPr="007C0A62">
        <w:rPr>
          <w:rFonts w:asciiTheme="minorBidi" w:hAnsiTheme="minorBidi"/>
          <w:i/>
          <w:iCs/>
          <w:color w:val="000000" w:themeColor="text1"/>
          <w:vertAlign w:val="superscript"/>
        </w:rPr>
        <w:t>an</w:t>
      </w:r>
      <w:r w:rsidR="005F442D" w:rsidRPr="007C0A62">
        <w:rPr>
          <w:rFonts w:asciiTheme="minorBidi" w:hAnsiTheme="minorBidi"/>
          <w:color w:val="000000" w:themeColor="text1"/>
          <w:vertAlign w:val="superscript"/>
        </w:rPr>
        <w:t xml:space="preserve"> </w:t>
      </w:r>
      <w:r w:rsidR="005F442D" w:rsidRPr="007C0A62">
        <w:rPr>
          <w:rFonts w:asciiTheme="minorBidi" w:hAnsiTheme="minorBidi"/>
          <w:color w:val="000000" w:themeColor="text1"/>
        </w:rPr>
        <w:t xml:space="preserve">becomes </w:t>
      </w:r>
      <w:r w:rsidR="005F442D" w:rsidRPr="007C0A62">
        <w:rPr>
          <w:rFonts w:asciiTheme="minorBidi" w:hAnsiTheme="minorBidi"/>
          <w:i/>
          <w:iCs/>
          <w:color w:val="000000" w:themeColor="text1"/>
        </w:rPr>
        <w:t>citira</w:t>
      </w:r>
      <w:r w:rsidR="005F442D" w:rsidRPr="007C0A62">
        <w:rPr>
          <w:rFonts w:asciiTheme="minorBidi" w:hAnsiTheme="minorBidi"/>
          <w:color w:val="000000" w:themeColor="text1"/>
        </w:rPr>
        <w:t xml:space="preserve"> with </w:t>
      </w:r>
      <w:r w:rsidR="005F442D" w:rsidRPr="007C0A62">
        <w:rPr>
          <w:rFonts w:asciiTheme="minorBidi" w:hAnsiTheme="minorBidi"/>
          <w:i/>
          <w:iCs/>
          <w:color w:val="000000" w:themeColor="text1"/>
        </w:rPr>
        <w:t>t</w:t>
      </w:r>
      <w:r w:rsidR="000A798A" w:rsidRPr="007C0A62">
        <w:rPr>
          <w:rFonts w:asciiTheme="minorBidi" w:hAnsiTheme="minorBidi"/>
          <w:i/>
          <w:iCs/>
          <w:color w:val="000000" w:themeColor="text1"/>
        </w:rPr>
        <w:t>.</w:t>
      </w:r>
      <w:r w:rsidR="009857E7" w:rsidRPr="007C0A62">
        <w:rPr>
          <w:rStyle w:val="Rimandonotaapidipagina"/>
          <w:rFonts w:asciiTheme="minorBidi" w:hAnsiTheme="minorBidi"/>
          <w:color w:val="000000" w:themeColor="text1"/>
        </w:rPr>
        <w:footnoteReference w:id="65"/>
      </w:r>
    </w:p>
    <w:p w14:paraId="7789ACA1" w14:textId="52B90863" w:rsidR="009857E7" w:rsidRPr="007C0A62" w:rsidRDefault="009857E7">
      <w:pPr>
        <w:pStyle w:val="Paragrafoelenco"/>
        <w:widowControl w:val="0"/>
        <w:numPr>
          <w:ilvl w:val="0"/>
          <w:numId w:val="3"/>
        </w:numPr>
        <w:autoSpaceDE w:val="0"/>
        <w:autoSpaceDN w:val="0"/>
        <w:adjustRightInd w:val="0"/>
        <w:spacing w:line="360" w:lineRule="auto"/>
        <w:ind w:firstLine="284"/>
        <w:jc w:val="both"/>
        <w:rPr>
          <w:rFonts w:asciiTheme="minorBidi" w:hAnsiTheme="minorBidi"/>
          <w:color w:val="000000" w:themeColor="text1"/>
        </w:rPr>
      </w:pPr>
      <w:r w:rsidRPr="007C0A62">
        <w:rPr>
          <w:rFonts w:asciiTheme="minorBidi" w:hAnsiTheme="minorBidi"/>
          <w:color w:val="000000" w:themeColor="text1"/>
        </w:rPr>
        <w:t xml:space="preserve">In all the occurrences of the name Allāh, </w:t>
      </w:r>
      <w:r w:rsidR="000A798A" w:rsidRPr="007C0A62">
        <w:rPr>
          <w:rFonts w:asciiTheme="minorBidi" w:hAnsiTheme="minorBidi"/>
          <w:color w:val="000000" w:themeColor="text1"/>
        </w:rPr>
        <w:t>P</w:t>
      </w:r>
      <w:r w:rsidRPr="007C0A62">
        <w:rPr>
          <w:rFonts w:asciiTheme="minorBidi" w:hAnsiTheme="minorBidi"/>
          <w:color w:val="000000" w:themeColor="text1"/>
        </w:rPr>
        <w:t xml:space="preserve">apyrus BL 2134 attests a double </w:t>
      </w:r>
      <w:r w:rsidRPr="007C0A62">
        <w:rPr>
          <w:rFonts w:asciiTheme="minorBidi" w:hAnsiTheme="minorBidi"/>
          <w:i/>
          <w:iCs/>
          <w:color w:val="000000" w:themeColor="text1"/>
        </w:rPr>
        <w:t>ll</w:t>
      </w:r>
      <w:r w:rsidRPr="007C0A62">
        <w:rPr>
          <w:rFonts w:asciiTheme="minorBidi" w:hAnsiTheme="minorBidi"/>
          <w:color w:val="000000" w:themeColor="text1"/>
        </w:rPr>
        <w:t xml:space="preserve">, as in </w:t>
      </w:r>
      <w:r w:rsidRPr="007C0A62">
        <w:rPr>
          <w:rFonts w:asciiTheme="minorBidi" w:hAnsiTheme="minorBidi"/>
          <w:i/>
          <w:iCs/>
          <w:color w:val="000000" w:themeColor="text1"/>
        </w:rPr>
        <w:t>insalla</w:t>
      </w:r>
      <w:r w:rsidRPr="007C0A62">
        <w:rPr>
          <w:rFonts w:asciiTheme="minorBidi" w:hAnsiTheme="minorBidi"/>
          <w:color w:val="000000" w:themeColor="text1"/>
        </w:rPr>
        <w:t xml:space="preserve"> (l. 8, 14, 15, 19), </w:t>
      </w:r>
      <w:r w:rsidRPr="007C0A62">
        <w:rPr>
          <w:rFonts w:asciiTheme="minorBidi" w:hAnsiTheme="minorBidi"/>
          <w:i/>
          <w:iCs/>
          <w:color w:val="000000" w:themeColor="text1"/>
        </w:rPr>
        <w:t>inhairilla</w:t>
      </w:r>
      <w:r w:rsidRPr="007C0A62">
        <w:rPr>
          <w:rFonts w:asciiTheme="minorBidi" w:hAnsiTheme="minorBidi"/>
          <w:color w:val="000000" w:themeColor="text1"/>
        </w:rPr>
        <w:t xml:space="preserve"> (l. 14)</w:t>
      </w:r>
      <w:r w:rsidR="00556EF6" w:rsidRPr="007C0A62">
        <w:rPr>
          <w:rFonts w:asciiTheme="minorBidi" w:hAnsiTheme="minorBidi"/>
          <w:color w:val="000000" w:themeColor="text1"/>
        </w:rPr>
        <w:t>.</w:t>
      </w:r>
      <w:r w:rsidRPr="007C0A62">
        <w:rPr>
          <w:rStyle w:val="Rimandonotaapidipagina"/>
          <w:rFonts w:asciiTheme="minorBidi" w:hAnsiTheme="minorBidi"/>
          <w:color w:val="000000" w:themeColor="text1"/>
        </w:rPr>
        <w:footnoteReference w:id="66"/>
      </w:r>
      <w:r w:rsidRPr="007C0A62">
        <w:rPr>
          <w:rFonts w:asciiTheme="minorBidi" w:hAnsiTheme="minorBidi"/>
          <w:color w:val="000000" w:themeColor="text1"/>
        </w:rPr>
        <w:t xml:space="preserve"> Moreover, it </w:t>
      </w:r>
      <w:r w:rsidR="00556EF6" w:rsidRPr="007C0A62">
        <w:rPr>
          <w:rFonts w:asciiTheme="minorBidi" w:hAnsiTheme="minorBidi"/>
          <w:color w:val="000000" w:themeColor="text1"/>
        </w:rPr>
        <w:t>i</w:t>
      </w:r>
      <w:r w:rsidRPr="007C0A62">
        <w:rPr>
          <w:rFonts w:asciiTheme="minorBidi" w:hAnsiTheme="minorBidi"/>
          <w:color w:val="000000" w:themeColor="text1"/>
        </w:rPr>
        <w:t xml:space="preserve">s noteworthy that the expressions starting with </w:t>
      </w:r>
      <w:r w:rsidRPr="007C0A62">
        <w:rPr>
          <w:rFonts w:asciiTheme="minorBidi" w:hAnsiTheme="minorBidi"/>
          <w:i/>
          <w:iCs/>
          <w:color w:val="000000" w:themeColor="text1"/>
        </w:rPr>
        <w:t>in</w:t>
      </w:r>
      <w:r w:rsidRPr="007C0A62">
        <w:rPr>
          <w:rFonts w:asciiTheme="minorBidi" w:hAnsiTheme="minorBidi"/>
          <w:color w:val="000000" w:themeColor="text1"/>
        </w:rPr>
        <w:t xml:space="preserve"> are written in one word suggesting that they were pronounced as an amalgamated </w:t>
      </w:r>
      <w:r w:rsidR="00556EF6" w:rsidRPr="007C0A62">
        <w:rPr>
          <w:rFonts w:asciiTheme="minorBidi" w:hAnsiTheme="minorBidi"/>
          <w:color w:val="000000" w:themeColor="text1"/>
        </w:rPr>
        <w:t>compound.</w:t>
      </w:r>
      <w:r w:rsidRPr="007C0A62">
        <w:rPr>
          <w:rStyle w:val="Rimandonotaapidipagina"/>
          <w:rFonts w:asciiTheme="minorBidi" w:hAnsiTheme="minorBidi"/>
          <w:color w:val="000000" w:themeColor="text1"/>
        </w:rPr>
        <w:footnoteReference w:id="67"/>
      </w:r>
      <w:r w:rsidR="00F5061A" w:rsidRPr="007C0A62">
        <w:rPr>
          <w:rFonts w:asciiTheme="minorBidi" w:hAnsiTheme="minorBidi"/>
          <w:color w:val="000000" w:themeColor="text1"/>
        </w:rPr>
        <w:t xml:space="preserve"> Moreover</w:t>
      </w:r>
      <w:r w:rsidR="00681DA6" w:rsidRPr="007C0A62">
        <w:rPr>
          <w:rFonts w:asciiTheme="minorBidi" w:hAnsiTheme="minorBidi"/>
          <w:color w:val="000000" w:themeColor="text1"/>
        </w:rPr>
        <w:t>,</w:t>
      </w:r>
      <w:r w:rsidR="00F5061A" w:rsidRPr="007C0A62">
        <w:rPr>
          <w:rFonts w:asciiTheme="minorBidi" w:hAnsiTheme="minorBidi"/>
          <w:color w:val="000000" w:themeColor="text1"/>
        </w:rPr>
        <w:t xml:space="preserve"> a double </w:t>
      </w:r>
      <w:r w:rsidR="00F5061A" w:rsidRPr="007C0A62">
        <w:rPr>
          <w:rFonts w:asciiTheme="minorBidi" w:hAnsiTheme="minorBidi"/>
          <w:i/>
          <w:iCs/>
          <w:color w:val="000000" w:themeColor="text1"/>
        </w:rPr>
        <w:t>ll</w:t>
      </w:r>
      <w:r w:rsidR="00F5061A" w:rsidRPr="007C0A62">
        <w:rPr>
          <w:rFonts w:asciiTheme="minorBidi" w:hAnsiTheme="minorBidi"/>
          <w:color w:val="000000" w:themeColor="text1"/>
        </w:rPr>
        <w:t xml:space="preserve"> is employed for the preposition such as </w:t>
      </w:r>
      <w:r w:rsidR="00F5061A" w:rsidRPr="007C0A62">
        <w:rPr>
          <w:rFonts w:asciiTheme="minorBidi" w:hAnsiTheme="minorBidi"/>
          <w:i/>
          <w:iCs/>
          <w:color w:val="000000" w:themeColor="text1"/>
        </w:rPr>
        <w:t>ilà</w:t>
      </w:r>
      <w:r w:rsidR="00F5061A" w:rsidRPr="007C0A62">
        <w:rPr>
          <w:rFonts w:asciiTheme="minorBidi" w:hAnsiTheme="minorBidi"/>
          <w:color w:val="000000" w:themeColor="text1"/>
        </w:rPr>
        <w:t xml:space="preserve"> written </w:t>
      </w:r>
      <w:r w:rsidR="00F5061A" w:rsidRPr="007C0A62">
        <w:rPr>
          <w:rFonts w:asciiTheme="minorBidi" w:hAnsiTheme="minorBidi"/>
          <w:i/>
          <w:iCs/>
          <w:color w:val="000000" w:themeColor="text1"/>
        </w:rPr>
        <w:t>ill</w:t>
      </w:r>
      <w:r w:rsidR="005047B5" w:rsidRPr="007C0A62">
        <w:rPr>
          <w:rFonts w:asciiTheme="minorBidi" w:hAnsiTheme="minorBidi"/>
          <w:i/>
          <w:iCs/>
          <w:color w:val="000000" w:themeColor="text1"/>
        </w:rPr>
        <w:t>e</w:t>
      </w:r>
      <w:r w:rsidR="00F5061A" w:rsidRPr="007C0A62">
        <w:rPr>
          <w:rFonts w:asciiTheme="minorBidi" w:hAnsiTheme="minorBidi"/>
          <w:color w:val="000000" w:themeColor="text1"/>
        </w:rPr>
        <w:t xml:space="preserve"> (l. </w:t>
      </w:r>
      <w:r w:rsidR="005047B5" w:rsidRPr="007C0A62">
        <w:rPr>
          <w:rFonts w:asciiTheme="minorBidi" w:hAnsiTheme="minorBidi"/>
          <w:color w:val="000000" w:themeColor="text1"/>
        </w:rPr>
        <w:t>17</w:t>
      </w:r>
      <w:r w:rsidR="00F5061A" w:rsidRPr="007C0A62">
        <w:rPr>
          <w:rFonts w:asciiTheme="minorBidi" w:hAnsiTheme="minorBidi"/>
          <w:color w:val="000000" w:themeColor="text1"/>
        </w:rPr>
        <w:t xml:space="preserve">) or </w:t>
      </w:r>
      <w:r w:rsidR="00F5061A" w:rsidRPr="007C0A62">
        <w:rPr>
          <w:rFonts w:asciiTheme="minorBidi" w:hAnsiTheme="minorBidi"/>
          <w:i/>
          <w:iCs/>
          <w:color w:val="000000" w:themeColor="text1"/>
        </w:rPr>
        <w:t>‘alà</w:t>
      </w:r>
      <w:r w:rsidR="00F5061A" w:rsidRPr="007C0A62">
        <w:rPr>
          <w:rFonts w:asciiTheme="minorBidi" w:hAnsiTheme="minorBidi"/>
          <w:color w:val="000000" w:themeColor="text1"/>
        </w:rPr>
        <w:t xml:space="preserve"> written </w:t>
      </w:r>
      <w:r w:rsidR="00F5061A" w:rsidRPr="007C0A62">
        <w:rPr>
          <w:rFonts w:asciiTheme="minorBidi" w:hAnsiTheme="minorBidi"/>
          <w:i/>
          <w:iCs/>
          <w:color w:val="000000" w:themeColor="text1"/>
        </w:rPr>
        <w:t>alla</w:t>
      </w:r>
      <w:r w:rsidR="00F5061A" w:rsidRPr="007C0A62">
        <w:rPr>
          <w:rFonts w:asciiTheme="minorBidi" w:hAnsiTheme="minorBidi"/>
          <w:color w:val="000000" w:themeColor="text1"/>
        </w:rPr>
        <w:t xml:space="preserve"> (l. 7) which in Arabic have just a single </w:t>
      </w:r>
      <w:r w:rsidR="00F5061A" w:rsidRPr="007C0A62">
        <w:rPr>
          <w:rFonts w:asciiTheme="minorBidi" w:hAnsiTheme="minorBidi"/>
          <w:i/>
          <w:iCs/>
          <w:color w:val="000000" w:themeColor="text1"/>
        </w:rPr>
        <w:t>l</w:t>
      </w:r>
      <w:r w:rsidR="00F5061A" w:rsidRPr="007C0A62">
        <w:rPr>
          <w:rFonts w:asciiTheme="minorBidi" w:hAnsiTheme="minorBidi"/>
          <w:color w:val="000000" w:themeColor="text1"/>
        </w:rPr>
        <w:t xml:space="preserve">. </w:t>
      </w:r>
    </w:p>
    <w:p w14:paraId="77B09DF6" w14:textId="77777777" w:rsidR="009857E7" w:rsidRPr="007C0A62" w:rsidRDefault="009857E7" w:rsidP="004F260E">
      <w:pPr>
        <w:spacing w:line="360" w:lineRule="auto"/>
        <w:ind w:firstLine="284"/>
        <w:jc w:val="both"/>
        <w:rPr>
          <w:rFonts w:asciiTheme="minorBidi" w:hAnsiTheme="minorBidi"/>
          <w:color w:val="000000" w:themeColor="text1"/>
          <w:lang w:val="en-US"/>
        </w:rPr>
      </w:pPr>
      <w:r w:rsidRPr="007C0A62">
        <w:rPr>
          <w:rFonts w:asciiTheme="minorBidi" w:hAnsiTheme="minorBidi"/>
          <w:b/>
          <w:bCs/>
          <w:color w:val="000000" w:themeColor="text1"/>
          <w:lang w:val="en-US"/>
        </w:rPr>
        <w:t>The definite article</w:t>
      </w:r>
    </w:p>
    <w:p w14:paraId="62EA4910" w14:textId="5BF17FA4" w:rsidR="009857E7" w:rsidRPr="007C0A62" w:rsidRDefault="009857E7" w:rsidP="00006D5F">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 xml:space="preserve">In </w:t>
      </w:r>
      <w:r w:rsidR="00556EF6" w:rsidRPr="007C0A62">
        <w:rPr>
          <w:rFonts w:asciiTheme="minorBidi" w:hAnsiTheme="minorBidi"/>
          <w:color w:val="000000" w:themeColor="text1"/>
          <w:lang w:val="en-US"/>
        </w:rPr>
        <w:t>P</w:t>
      </w:r>
      <w:r w:rsidRPr="007C0A62">
        <w:rPr>
          <w:rFonts w:asciiTheme="minorBidi" w:hAnsiTheme="minorBidi"/>
          <w:color w:val="000000" w:themeColor="text1"/>
          <w:lang w:val="en-US"/>
        </w:rPr>
        <w:t xml:space="preserve">apyrus BL 3124 the article is always attested as </w:t>
      </w:r>
      <w:r w:rsidRPr="007C0A62">
        <w:rPr>
          <w:rFonts w:asciiTheme="minorBidi" w:hAnsiTheme="minorBidi"/>
          <w:i/>
          <w:iCs/>
          <w:color w:val="000000" w:themeColor="text1"/>
          <w:lang w:val="en-US"/>
        </w:rPr>
        <w:t>el</w:t>
      </w:r>
      <w:r w:rsidRPr="007C0A62">
        <w:rPr>
          <w:rFonts w:asciiTheme="minorBidi" w:hAnsiTheme="minorBidi"/>
          <w:color w:val="000000" w:themeColor="text1"/>
          <w:lang w:val="en-US"/>
        </w:rPr>
        <w:t xml:space="preserve"> (with </w:t>
      </w:r>
      <w:r w:rsidRPr="007C0A62">
        <w:rPr>
          <w:rFonts w:asciiTheme="minorBidi" w:hAnsiTheme="minorBidi"/>
          <w:i/>
          <w:iCs/>
          <w:color w:val="000000" w:themeColor="text1"/>
          <w:lang w:val="en-US"/>
        </w:rPr>
        <w:t>e</w:t>
      </w:r>
      <w:r w:rsidRPr="007C0A62">
        <w:rPr>
          <w:rFonts w:asciiTheme="minorBidi" w:hAnsiTheme="minorBidi"/>
          <w:color w:val="000000" w:themeColor="text1"/>
          <w:lang w:val="en-US"/>
        </w:rPr>
        <w:t xml:space="preserve"> instead of </w:t>
      </w:r>
      <w:r w:rsidRPr="007C0A62">
        <w:rPr>
          <w:rFonts w:asciiTheme="minorBidi" w:hAnsiTheme="minorBidi"/>
          <w:i/>
          <w:iCs/>
          <w:color w:val="000000" w:themeColor="text1"/>
          <w:lang w:val="en-US"/>
        </w:rPr>
        <w:t>a</w:t>
      </w:r>
      <w:r w:rsidRPr="007C0A62">
        <w:rPr>
          <w:rFonts w:asciiTheme="minorBidi" w:hAnsiTheme="minorBidi"/>
          <w:color w:val="000000" w:themeColor="text1"/>
          <w:lang w:val="en-US"/>
        </w:rPr>
        <w:t>)</w:t>
      </w:r>
      <w:r w:rsidR="00D66684"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lang w:val="en-US"/>
        </w:rPr>
        <w:footnoteReference w:id="68"/>
      </w:r>
      <w:r w:rsidRPr="007C0A62">
        <w:rPr>
          <w:rFonts w:asciiTheme="minorBidi" w:hAnsiTheme="minorBidi"/>
          <w:color w:val="000000" w:themeColor="text1"/>
          <w:lang w:val="en-US"/>
        </w:rPr>
        <w:t xml:space="preserve"> and a difference is made according to whether it is followed </w:t>
      </w:r>
      <w:r w:rsidR="009D0C83" w:rsidRPr="007C0A62">
        <w:rPr>
          <w:rFonts w:asciiTheme="minorBidi" w:hAnsiTheme="minorBidi"/>
          <w:color w:val="000000" w:themeColor="text1"/>
          <w:lang w:val="en-US"/>
        </w:rPr>
        <w:t>by a coronal consonant/sun- or</w:t>
      </w:r>
      <w:r w:rsidRPr="007C0A62">
        <w:rPr>
          <w:rFonts w:asciiTheme="minorBidi" w:hAnsiTheme="minorBidi"/>
          <w:color w:val="000000" w:themeColor="text1"/>
          <w:lang w:val="en-US"/>
        </w:rPr>
        <w:t xml:space="preserve"> moon-letter</w:t>
      </w:r>
      <w:r w:rsidR="00D66684"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lang w:val="en-US"/>
        </w:rPr>
        <w:footnoteReference w:id="69"/>
      </w:r>
      <w:r w:rsidRPr="007C0A62">
        <w:rPr>
          <w:rFonts w:asciiTheme="minorBidi" w:hAnsiTheme="minorBidi"/>
          <w:color w:val="000000" w:themeColor="text1"/>
          <w:lang w:val="en-US"/>
        </w:rPr>
        <w:t xml:space="preserve"> the assimilation is registered at l. 21 in two occurrences - </w:t>
      </w:r>
      <w:r w:rsidRPr="007C0A62">
        <w:rPr>
          <w:rFonts w:asciiTheme="minorBidi" w:hAnsiTheme="minorBidi"/>
          <w:i/>
          <w:iCs/>
          <w:color w:val="000000" w:themeColor="text1"/>
          <w:lang w:val="en-US"/>
        </w:rPr>
        <w:t>essalama</w:t>
      </w:r>
      <w:r w:rsidRPr="007C0A62">
        <w:rPr>
          <w:rFonts w:asciiTheme="minorBidi" w:hAnsiTheme="minorBidi"/>
          <w:color w:val="000000" w:themeColor="text1"/>
          <w:lang w:val="en-US"/>
        </w:rPr>
        <w:t xml:space="preserve"> for </w:t>
      </w:r>
      <w:r w:rsidRPr="007C0A62">
        <w:rPr>
          <w:rFonts w:asciiTheme="minorBidi" w:hAnsiTheme="minorBidi"/>
          <w:i/>
          <w:iCs/>
          <w:color w:val="000000" w:themeColor="text1"/>
          <w:lang w:val="en-US"/>
        </w:rPr>
        <w:t>al-salām</w:t>
      </w:r>
      <w:r w:rsidRPr="007C0A62">
        <w:rPr>
          <w:rFonts w:asciiTheme="minorBidi" w:hAnsiTheme="minorBidi"/>
          <w:color w:val="000000" w:themeColor="text1"/>
          <w:lang w:val="en-US"/>
        </w:rPr>
        <w:t>/</w:t>
      </w:r>
      <w:r w:rsidRPr="007C0A62">
        <w:rPr>
          <w:rFonts w:asciiTheme="minorBidi" w:hAnsiTheme="minorBidi"/>
          <w:i/>
          <w:iCs/>
          <w:color w:val="000000" w:themeColor="text1"/>
          <w:lang w:val="en-US"/>
        </w:rPr>
        <w:t>as-salām</w:t>
      </w:r>
      <w:r w:rsidRPr="007C0A62">
        <w:rPr>
          <w:rFonts w:asciiTheme="minorBidi" w:hAnsiTheme="minorBidi"/>
          <w:color w:val="000000" w:themeColor="text1"/>
          <w:lang w:val="en-US"/>
        </w:rPr>
        <w:t xml:space="preserve">, and coherently there is not assimilation at l. 9: </w:t>
      </w:r>
      <w:r w:rsidRPr="007C0A62">
        <w:rPr>
          <w:rFonts w:asciiTheme="minorBidi" w:hAnsiTheme="minorBidi"/>
          <w:i/>
          <w:iCs/>
          <w:color w:val="000000" w:themeColor="text1"/>
          <w:lang w:val="en-US"/>
        </w:rPr>
        <w:t>elmaracciba</w:t>
      </w:r>
      <w:r w:rsidRPr="007C0A62">
        <w:rPr>
          <w:rFonts w:asciiTheme="minorBidi" w:hAnsiTheme="minorBidi"/>
          <w:color w:val="000000" w:themeColor="text1"/>
          <w:lang w:val="en-US"/>
        </w:rPr>
        <w:t xml:space="preserve"> for </w:t>
      </w:r>
      <w:r w:rsidRPr="007C0A62">
        <w:rPr>
          <w:rFonts w:asciiTheme="minorBidi" w:hAnsiTheme="minorBidi"/>
          <w:i/>
          <w:iCs/>
          <w:color w:val="000000" w:themeColor="text1"/>
          <w:lang w:val="en-US"/>
        </w:rPr>
        <w:t>al-marākib</w:t>
      </w:r>
      <w:r w:rsidRPr="007C0A62">
        <w:rPr>
          <w:rFonts w:asciiTheme="minorBidi" w:hAnsiTheme="minorBidi"/>
          <w:color w:val="000000" w:themeColor="text1"/>
          <w:lang w:val="en-US"/>
        </w:rPr>
        <w:t xml:space="preserve"> (?). In the Violet fragment, instead, the Arabic article is always transcribed as </w:t>
      </w:r>
      <w:r w:rsidR="00006D5F" w:rsidRPr="007C0A62">
        <w:rPr>
          <w:rFonts w:asciiTheme="minorBidi" w:hAnsiTheme="minorBidi"/>
          <w:i/>
          <w:iCs/>
          <w:color w:val="000000" w:themeColor="text1"/>
          <w:lang w:val="en-US"/>
        </w:rPr>
        <w:t>e</w:t>
      </w:r>
      <w:r w:rsidRPr="007C0A62">
        <w:rPr>
          <w:rFonts w:asciiTheme="minorBidi" w:hAnsiTheme="minorBidi"/>
          <w:i/>
          <w:iCs/>
          <w:color w:val="000000" w:themeColor="text1"/>
          <w:lang w:val="en-US"/>
        </w:rPr>
        <w:t>l-</w:t>
      </w:r>
      <w:r w:rsidR="00006D5F" w:rsidRPr="007C0A62">
        <w:rPr>
          <w:rFonts w:asciiTheme="minorBidi" w:hAnsiTheme="minorBidi"/>
          <w:color w:val="000000" w:themeColor="text1"/>
          <w:lang w:val="en-US"/>
        </w:rPr>
        <w:t xml:space="preserve"> (for CA </w:t>
      </w:r>
      <w:r w:rsidR="00006D5F" w:rsidRPr="007C0A62">
        <w:rPr>
          <w:rFonts w:asciiTheme="minorBidi" w:hAnsiTheme="minorBidi"/>
          <w:i/>
          <w:iCs/>
          <w:color w:val="000000" w:themeColor="text1"/>
          <w:lang w:val="en-US"/>
        </w:rPr>
        <w:t>al-</w:t>
      </w:r>
      <w:r w:rsidR="00006D5F" w:rsidRPr="007C0A62">
        <w:rPr>
          <w:rFonts w:asciiTheme="minorBidi" w:hAnsiTheme="minorBidi"/>
          <w:color w:val="000000" w:themeColor="text1"/>
          <w:lang w:val="en-US"/>
        </w:rPr>
        <w:t>)</w:t>
      </w:r>
      <w:r w:rsidRPr="007C0A62">
        <w:rPr>
          <w:rFonts w:asciiTheme="minorBidi" w:hAnsiTheme="minorBidi"/>
          <w:color w:val="000000" w:themeColor="text1"/>
          <w:lang w:val="en-US"/>
        </w:rPr>
        <w:t>, even before words starting with one of those letters for which an assimilation is expected</w:t>
      </w:r>
      <w:r w:rsidR="00D66684"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lang w:val="en-US"/>
        </w:rPr>
        <w:footnoteReference w:id="70"/>
      </w:r>
      <w:r w:rsidRPr="007C0A62">
        <w:rPr>
          <w:rFonts w:asciiTheme="minorBidi" w:hAnsiTheme="minorBidi"/>
          <w:color w:val="000000" w:themeColor="text1"/>
          <w:lang w:val="en-US"/>
        </w:rPr>
        <w:t xml:space="preserve"> For example: </w:t>
      </w:r>
      <w:r w:rsidRPr="007C0A62">
        <w:rPr>
          <w:rFonts w:asciiTheme="minorBidi" w:hAnsiTheme="minorBidi" w:hint="eastAsia"/>
          <w:color w:val="000000" w:themeColor="text1"/>
        </w:rPr>
        <w:t>ΟΕΛΝΑΡ</w:t>
      </w:r>
      <w:r w:rsidRPr="007C0A62">
        <w:rPr>
          <w:rFonts w:asciiTheme="minorBidi" w:hAnsiTheme="minorBidi"/>
          <w:color w:val="000000" w:themeColor="text1"/>
          <w:lang w:val="en-US"/>
        </w:rPr>
        <w:t xml:space="preserve"> / </w:t>
      </w:r>
      <w:r w:rsidRPr="007C0A62">
        <w:rPr>
          <w:rFonts w:asciiTheme="minorBidi" w:hAnsiTheme="minorBidi"/>
          <w:i/>
          <w:iCs/>
          <w:color w:val="000000" w:themeColor="text1"/>
          <w:lang w:val="en-US"/>
        </w:rPr>
        <w:t>w-</w:t>
      </w:r>
      <w:r w:rsidR="00E17F7E" w:rsidRPr="007C0A62">
        <w:rPr>
          <w:rFonts w:asciiTheme="minorBidi" w:hAnsiTheme="minorBidi"/>
          <w:i/>
          <w:iCs/>
          <w:color w:val="000000" w:themeColor="text1"/>
          <w:lang w:val="en-US"/>
        </w:rPr>
        <w:t>e</w:t>
      </w:r>
      <w:r w:rsidRPr="007C0A62">
        <w:rPr>
          <w:rFonts w:asciiTheme="minorBidi" w:hAnsiTheme="minorBidi"/>
          <w:i/>
          <w:iCs/>
          <w:color w:val="000000" w:themeColor="text1"/>
          <w:lang w:val="en-US"/>
        </w:rPr>
        <w:t xml:space="preserve">l-nār </w:t>
      </w:r>
      <w:r w:rsidRPr="007C0A62">
        <w:rPr>
          <w:rFonts w:asciiTheme="minorBidi" w:hAnsiTheme="minorBidi"/>
          <w:color w:val="000000" w:themeColor="text1"/>
          <w:lang w:val="en-US"/>
        </w:rPr>
        <w:t xml:space="preserve">/ </w:t>
      </w:r>
      <w:r w:rsidRPr="007C0A62">
        <w:rPr>
          <w:rFonts w:asciiTheme="minorBidi" w:hAnsiTheme="minorBidi"/>
          <w:i/>
          <w:iCs/>
          <w:color w:val="000000" w:themeColor="text1"/>
          <w:lang w:val="en-US"/>
        </w:rPr>
        <w:t>w-</w:t>
      </w:r>
      <w:r w:rsidR="00E17F7E" w:rsidRPr="007C0A62">
        <w:rPr>
          <w:rFonts w:asciiTheme="minorBidi" w:hAnsiTheme="minorBidi"/>
          <w:i/>
          <w:iCs/>
          <w:color w:val="000000" w:themeColor="text1"/>
          <w:lang w:val="en-US"/>
        </w:rPr>
        <w:t>e</w:t>
      </w:r>
      <w:r w:rsidRPr="007C0A62">
        <w:rPr>
          <w:rFonts w:asciiTheme="minorBidi" w:hAnsiTheme="minorBidi"/>
          <w:i/>
          <w:iCs/>
          <w:color w:val="000000" w:themeColor="text1"/>
          <w:lang w:val="en-US"/>
        </w:rPr>
        <w:t>n-nār</w:t>
      </w:r>
      <w:r w:rsidRPr="007C0A62">
        <w:rPr>
          <w:rFonts w:asciiTheme="minorBidi" w:hAnsiTheme="minorBidi"/>
          <w:color w:val="000000" w:themeColor="text1"/>
          <w:lang w:val="en-US"/>
        </w:rPr>
        <w:t xml:space="preserve">; </w:t>
      </w:r>
      <w:r w:rsidRPr="007C0A62">
        <w:rPr>
          <w:rFonts w:asciiTheme="minorBidi" w:hAnsiTheme="minorBidi" w:hint="eastAsia"/>
          <w:color w:val="000000" w:themeColor="text1"/>
        </w:rPr>
        <w:t>ΕΛΣΕΜΑ</w:t>
      </w:r>
      <w:r w:rsidRPr="007C0A62">
        <w:rPr>
          <w:rFonts w:asciiTheme="minorBidi" w:hAnsiTheme="minorBidi"/>
          <w:color w:val="000000" w:themeColor="text1"/>
          <w:lang w:val="en-US"/>
        </w:rPr>
        <w:t xml:space="preserve"> / </w:t>
      </w:r>
      <w:r w:rsidR="00E17F7E" w:rsidRPr="007C0A62">
        <w:rPr>
          <w:rFonts w:asciiTheme="minorBidi" w:hAnsiTheme="minorBidi"/>
          <w:i/>
          <w:iCs/>
          <w:color w:val="000000" w:themeColor="text1"/>
          <w:lang w:val="en-US"/>
        </w:rPr>
        <w:t>e</w:t>
      </w:r>
      <w:r w:rsidRPr="007C0A62">
        <w:rPr>
          <w:rFonts w:asciiTheme="minorBidi" w:hAnsiTheme="minorBidi"/>
          <w:i/>
          <w:iCs/>
          <w:color w:val="000000" w:themeColor="text1"/>
          <w:lang w:val="en-US"/>
        </w:rPr>
        <w:t>l-samā</w:t>
      </w:r>
      <w:r w:rsidRPr="007C0A62">
        <w:rPr>
          <w:rFonts w:asciiTheme="minorBidi" w:hAnsiTheme="minorBidi"/>
          <w:color w:val="000000" w:themeColor="text1"/>
          <w:lang w:val="en-US"/>
        </w:rPr>
        <w:t xml:space="preserve"> / </w:t>
      </w:r>
      <w:r w:rsidR="00E17F7E" w:rsidRPr="007C0A62">
        <w:rPr>
          <w:rFonts w:asciiTheme="minorBidi" w:hAnsiTheme="minorBidi"/>
          <w:i/>
          <w:iCs/>
          <w:color w:val="000000" w:themeColor="text1"/>
          <w:lang w:val="en-US"/>
        </w:rPr>
        <w:t>e</w:t>
      </w:r>
      <w:r w:rsidRPr="007C0A62">
        <w:rPr>
          <w:rFonts w:asciiTheme="minorBidi" w:hAnsiTheme="minorBidi"/>
          <w:i/>
          <w:iCs/>
          <w:color w:val="000000" w:themeColor="text1"/>
          <w:lang w:val="en-US"/>
        </w:rPr>
        <w:t>s-samā</w:t>
      </w:r>
      <w:r w:rsidRPr="007C0A62">
        <w:rPr>
          <w:rFonts w:asciiTheme="minorBidi" w:hAnsiTheme="minorBidi"/>
          <w:color w:val="000000" w:themeColor="text1"/>
          <w:lang w:val="en-US"/>
        </w:rPr>
        <w:t>. </w:t>
      </w:r>
    </w:p>
    <w:p w14:paraId="7AEDB0CD" w14:textId="77777777" w:rsidR="002C55E5" w:rsidRPr="007C0A62" w:rsidRDefault="002C55E5" w:rsidP="004F260E">
      <w:pPr>
        <w:spacing w:line="360" w:lineRule="auto"/>
        <w:ind w:firstLine="284"/>
        <w:jc w:val="both"/>
        <w:rPr>
          <w:rFonts w:asciiTheme="minorBidi" w:hAnsiTheme="minorBidi"/>
          <w:b/>
          <w:bCs/>
          <w:color w:val="000000" w:themeColor="text1"/>
          <w:lang w:val="en-US"/>
        </w:rPr>
      </w:pPr>
    </w:p>
    <w:p w14:paraId="5101C660" w14:textId="77777777" w:rsidR="009857E7" w:rsidRPr="007C0A62" w:rsidRDefault="009857E7" w:rsidP="004F260E">
      <w:pPr>
        <w:spacing w:line="360" w:lineRule="auto"/>
        <w:ind w:firstLine="284"/>
        <w:jc w:val="both"/>
        <w:rPr>
          <w:rFonts w:asciiTheme="minorBidi" w:hAnsiTheme="minorBidi"/>
          <w:b/>
          <w:bCs/>
          <w:color w:val="000000" w:themeColor="text1"/>
          <w:lang w:val="en-US"/>
        </w:rPr>
      </w:pPr>
      <w:r w:rsidRPr="007C0A62">
        <w:rPr>
          <w:rFonts w:asciiTheme="minorBidi" w:hAnsiTheme="minorBidi"/>
          <w:b/>
          <w:bCs/>
          <w:color w:val="000000" w:themeColor="text1"/>
          <w:lang w:val="en-US"/>
        </w:rPr>
        <w:t>The verb</w:t>
      </w:r>
    </w:p>
    <w:p w14:paraId="4C24295D" w14:textId="5ABAA818" w:rsidR="009857E7" w:rsidRPr="007C0A62" w:rsidRDefault="009857E7" w:rsidP="004F260E">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 xml:space="preserve">For the long </w:t>
      </w:r>
      <w:r w:rsidRPr="007C0A62">
        <w:rPr>
          <w:rFonts w:asciiTheme="minorBidi" w:hAnsiTheme="minorBidi"/>
          <w:i/>
          <w:iCs/>
          <w:color w:val="000000" w:themeColor="text1"/>
          <w:lang w:val="en-US"/>
        </w:rPr>
        <w:t>ū</w:t>
      </w:r>
      <w:r w:rsidRPr="007C0A62">
        <w:rPr>
          <w:rFonts w:asciiTheme="minorBidi" w:hAnsiTheme="minorBidi"/>
          <w:color w:val="000000" w:themeColor="text1"/>
          <w:lang w:val="en-US"/>
        </w:rPr>
        <w:t xml:space="preserve"> in some verb declensions, the transcription in the Violet fragment, </w:t>
      </w:r>
      <w:r w:rsidRPr="007C0A62">
        <w:rPr>
          <w:rFonts w:asciiTheme="minorBidi" w:hAnsiTheme="minorBidi" w:hint="eastAsia"/>
          <w:color w:val="000000" w:themeColor="text1"/>
        </w:rPr>
        <w:t>χεβιγου</w:t>
      </w:r>
      <w:r w:rsidRPr="007C0A62">
        <w:rPr>
          <w:rFonts w:asciiTheme="minorBidi" w:hAnsiTheme="minorBidi"/>
          <w:color w:val="000000" w:themeColor="text1"/>
          <w:lang w:val="en-US"/>
        </w:rPr>
        <w:t xml:space="preserve"> for </w:t>
      </w:r>
      <w:r w:rsidRPr="007C0A62">
        <w:rPr>
          <w:rFonts w:asciiTheme="minorBidi" w:hAnsiTheme="minorBidi"/>
          <w:i/>
          <w:iCs/>
          <w:color w:val="000000" w:themeColor="text1"/>
          <w:lang w:val="en-US"/>
        </w:rPr>
        <w:t>šabi‘ū</w:t>
      </w:r>
      <w:r w:rsidRPr="007C0A62">
        <w:rPr>
          <w:rFonts w:asciiTheme="minorBidi" w:hAnsiTheme="minorBidi"/>
          <w:color w:val="000000" w:themeColor="text1"/>
          <w:lang w:val="en-US"/>
        </w:rPr>
        <w:t xml:space="preserve"> (they are sated)</w:t>
      </w:r>
      <w:r w:rsidR="00D66684"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lang w:val="en-US"/>
        </w:rPr>
        <w:footnoteReference w:id="71"/>
      </w:r>
      <w:r w:rsidRPr="007C0A62">
        <w:rPr>
          <w:rFonts w:asciiTheme="minorBidi" w:hAnsiTheme="minorBidi"/>
          <w:color w:val="000000" w:themeColor="text1"/>
          <w:lang w:val="en-US"/>
        </w:rPr>
        <w:t xml:space="preserve"> and in the papyrus,  uctubu / </w:t>
      </w:r>
      <w:r w:rsidRPr="007C0A62">
        <w:rPr>
          <w:rFonts w:asciiTheme="minorBidi" w:hAnsiTheme="minorBidi"/>
          <w:i/>
          <w:iCs/>
          <w:color w:val="000000" w:themeColor="text1"/>
          <w:lang w:val="en-US"/>
        </w:rPr>
        <w:t>uktubū</w:t>
      </w:r>
      <w:r w:rsidRPr="007C0A62">
        <w:rPr>
          <w:rFonts w:asciiTheme="minorBidi" w:hAnsiTheme="minorBidi"/>
          <w:color w:val="000000" w:themeColor="text1"/>
          <w:lang w:val="en-US"/>
        </w:rPr>
        <w:t xml:space="preserve"> (l. 7)</w:t>
      </w:r>
      <w:r w:rsidRPr="007C0A62">
        <w:rPr>
          <w:rStyle w:val="Rimandonotaapidipagina"/>
          <w:rFonts w:asciiTheme="minorBidi" w:hAnsiTheme="minorBidi"/>
          <w:color w:val="000000" w:themeColor="text1"/>
          <w:lang w:val="en-US"/>
        </w:rPr>
        <w:footnoteReference w:id="72"/>
      </w:r>
      <w:r w:rsidRPr="007C0A62">
        <w:rPr>
          <w:rFonts w:asciiTheme="minorBidi" w:hAnsiTheme="minorBidi"/>
          <w:color w:val="000000" w:themeColor="text1"/>
          <w:lang w:val="en-US"/>
        </w:rPr>
        <w:t xml:space="preserve">, are coherent. </w:t>
      </w:r>
    </w:p>
    <w:p w14:paraId="2253C27B" w14:textId="3C291BA8" w:rsidR="009857E7" w:rsidRPr="007C0A62" w:rsidRDefault="009857E7">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 xml:space="preserve">The II form of the verb takes the place of the IV form, even when this latter is attested: </w:t>
      </w:r>
      <w:r w:rsidRPr="007C0A62">
        <w:rPr>
          <w:rFonts w:asciiTheme="minorBidi" w:hAnsiTheme="minorBidi"/>
          <w:i/>
          <w:iCs/>
          <w:color w:val="000000" w:themeColor="text1"/>
          <w:lang w:val="en-US"/>
        </w:rPr>
        <w:t>uhabirini</w:t>
      </w:r>
      <w:r w:rsidRPr="007C0A62">
        <w:rPr>
          <w:rFonts w:asciiTheme="minorBidi" w:hAnsiTheme="minorBidi"/>
          <w:color w:val="000000" w:themeColor="text1"/>
          <w:lang w:val="en-US"/>
        </w:rPr>
        <w:t xml:space="preserve"> (= </w:t>
      </w:r>
      <w:r w:rsidRPr="007C0A62">
        <w:rPr>
          <w:rFonts w:asciiTheme="minorBidi" w:hAnsiTheme="minorBidi"/>
          <w:i/>
          <w:iCs/>
          <w:color w:val="000000" w:themeColor="text1"/>
          <w:lang w:val="en-US"/>
        </w:rPr>
        <w:t>wa-</w:t>
      </w:r>
      <w:r w:rsidR="00A86455" w:rsidRPr="007C0A62">
        <w:rPr>
          <w:rFonts w:asciiTheme="minorBidi" w:hAnsiTheme="minorBidi"/>
          <w:i/>
          <w:iCs/>
          <w:color w:val="000000" w:themeColor="text1"/>
          <w:lang w:val="en-US"/>
        </w:rPr>
        <w:t>ḫ</w:t>
      </w:r>
      <w:r w:rsidRPr="007C0A62">
        <w:rPr>
          <w:rFonts w:asciiTheme="minorBidi" w:hAnsiTheme="minorBidi"/>
          <w:i/>
          <w:iCs/>
          <w:color w:val="000000" w:themeColor="text1"/>
          <w:lang w:val="en-US"/>
        </w:rPr>
        <w:t>abbir(</w:t>
      </w:r>
      <w:r w:rsidR="00D50B05" w:rsidRPr="007C0A62">
        <w:rPr>
          <w:rFonts w:asciiTheme="minorBidi" w:hAnsiTheme="minorBidi"/>
          <w:i/>
          <w:iCs/>
          <w:color w:val="000000" w:themeColor="text1"/>
          <w:lang w:val="en-US"/>
        </w:rPr>
        <w:t>ī</w:t>
      </w:r>
      <w:r w:rsidRPr="007C0A62">
        <w:rPr>
          <w:rFonts w:asciiTheme="minorBidi" w:hAnsiTheme="minorBidi"/>
          <w:i/>
          <w:iCs/>
          <w:color w:val="000000" w:themeColor="text1"/>
          <w:lang w:val="en-US"/>
        </w:rPr>
        <w:t>)ni</w:t>
      </w:r>
      <w:r w:rsidRPr="007C0A62">
        <w:rPr>
          <w:rFonts w:asciiTheme="minorBidi" w:hAnsiTheme="minorBidi"/>
          <w:color w:val="000000" w:themeColor="text1"/>
          <w:lang w:val="en-US"/>
        </w:rPr>
        <w:t xml:space="preserve">) </w:t>
      </w:r>
      <w:r w:rsidR="00D66684" w:rsidRPr="007C0A62">
        <w:rPr>
          <w:rFonts w:asciiTheme="minorBidi" w:hAnsiTheme="minorBidi"/>
          <w:color w:val="000000" w:themeColor="text1"/>
          <w:lang w:val="en-US"/>
        </w:rPr>
        <w:t>“</w:t>
      </w:r>
      <w:r w:rsidRPr="007C0A62">
        <w:rPr>
          <w:rFonts w:asciiTheme="minorBidi" w:hAnsiTheme="minorBidi"/>
          <w:color w:val="000000" w:themeColor="text1"/>
          <w:lang w:val="en-US"/>
        </w:rPr>
        <w:t>inform me</w:t>
      </w:r>
      <w:r w:rsidR="00D66684"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lang w:val="en-US"/>
        </w:rPr>
        <w:footnoteReference w:id="73"/>
      </w:r>
      <w:r w:rsidRPr="007C0A62">
        <w:rPr>
          <w:rFonts w:asciiTheme="minorBidi" w:hAnsiTheme="minorBidi"/>
          <w:color w:val="000000" w:themeColor="text1"/>
          <w:lang w:val="en-US"/>
        </w:rPr>
        <w:t xml:space="preserve"> and possibly </w:t>
      </w:r>
      <w:r w:rsidRPr="007C0A62">
        <w:rPr>
          <w:rFonts w:asciiTheme="minorBidi" w:hAnsiTheme="minorBidi"/>
          <w:i/>
          <w:iCs/>
          <w:color w:val="000000" w:themeColor="text1"/>
          <w:lang w:val="en-US"/>
        </w:rPr>
        <w:t>uallimi</w:t>
      </w:r>
      <w:r w:rsidRPr="007C0A62">
        <w:rPr>
          <w:rFonts w:asciiTheme="minorBidi" w:hAnsiTheme="minorBidi"/>
          <w:color w:val="000000" w:themeColor="text1"/>
          <w:lang w:val="en-US"/>
        </w:rPr>
        <w:t xml:space="preserve"> (</w:t>
      </w:r>
      <w:r w:rsidRPr="007C0A62">
        <w:rPr>
          <w:rFonts w:asciiTheme="minorBidi" w:hAnsiTheme="minorBidi"/>
          <w:i/>
          <w:iCs/>
          <w:color w:val="000000" w:themeColor="text1"/>
          <w:lang w:val="en-US"/>
        </w:rPr>
        <w:t>wa-‘allim</w:t>
      </w:r>
      <w:r w:rsidRPr="007C0A62">
        <w:rPr>
          <w:rFonts w:asciiTheme="minorBidi" w:hAnsiTheme="minorBidi"/>
          <w:color w:val="000000" w:themeColor="text1"/>
          <w:lang w:val="en-US"/>
        </w:rPr>
        <w:t>).</w:t>
      </w:r>
    </w:p>
    <w:p w14:paraId="0258BF88" w14:textId="77777777" w:rsidR="009857E7" w:rsidRPr="007C0A62" w:rsidRDefault="009857E7" w:rsidP="004F260E">
      <w:pPr>
        <w:spacing w:line="360" w:lineRule="auto"/>
        <w:ind w:firstLine="284"/>
        <w:jc w:val="both"/>
        <w:rPr>
          <w:rFonts w:asciiTheme="minorBidi" w:hAnsiTheme="minorBidi"/>
          <w:b/>
          <w:bCs/>
          <w:color w:val="000000" w:themeColor="text1"/>
          <w:lang w:val="en-US"/>
        </w:rPr>
      </w:pPr>
      <w:r w:rsidRPr="007C0A62">
        <w:rPr>
          <w:rFonts w:asciiTheme="minorBidi" w:hAnsiTheme="minorBidi"/>
          <w:b/>
          <w:bCs/>
          <w:color w:val="000000" w:themeColor="text1"/>
          <w:lang w:val="en-US"/>
        </w:rPr>
        <w:t>Preposition</w:t>
      </w:r>
    </w:p>
    <w:p w14:paraId="21B86587" w14:textId="1016D294" w:rsidR="009857E7" w:rsidRPr="007C0A62" w:rsidRDefault="009857E7" w:rsidP="004F260E">
      <w:pPr>
        <w:spacing w:line="360" w:lineRule="auto"/>
        <w:ind w:firstLine="284"/>
        <w:jc w:val="both"/>
        <w:rPr>
          <w:rFonts w:asciiTheme="minorBidi" w:hAnsiTheme="minorBidi"/>
          <w:color w:val="000000" w:themeColor="text1"/>
          <w:lang w:val="en-US"/>
        </w:rPr>
      </w:pPr>
      <w:r w:rsidRPr="007C0A62">
        <w:rPr>
          <w:rFonts w:asciiTheme="minorBidi" w:hAnsiTheme="minorBidi"/>
          <w:color w:val="000000" w:themeColor="text1"/>
          <w:lang w:val="en-US"/>
        </w:rPr>
        <w:t xml:space="preserve">At l. 13, </w:t>
      </w:r>
      <w:r w:rsidRPr="007C0A62">
        <w:rPr>
          <w:rFonts w:asciiTheme="minorBidi" w:hAnsiTheme="minorBidi"/>
          <w:i/>
          <w:iCs/>
          <w:color w:val="000000" w:themeColor="text1"/>
          <w:lang w:val="en-US"/>
        </w:rPr>
        <w:t>ubisanicci</w:t>
      </w:r>
      <w:r w:rsidRPr="007C0A62">
        <w:rPr>
          <w:rFonts w:asciiTheme="minorBidi" w:hAnsiTheme="minorBidi"/>
          <w:color w:val="000000" w:themeColor="text1"/>
          <w:lang w:val="en-US"/>
        </w:rPr>
        <w:t xml:space="preserve"> might stand for </w:t>
      </w:r>
      <w:r w:rsidRPr="007C0A62">
        <w:rPr>
          <w:rFonts w:asciiTheme="minorBidi" w:hAnsiTheme="minorBidi"/>
          <w:i/>
          <w:iCs/>
          <w:color w:val="000000" w:themeColor="text1"/>
          <w:lang w:val="en-US"/>
        </w:rPr>
        <w:t>bi-ša’nik</w:t>
      </w:r>
      <w:r w:rsidRPr="007C0A62">
        <w:rPr>
          <w:rFonts w:asciiTheme="minorBidi" w:hAnsiTheme="minorBidi"/>
          <w:color w:val="000000" w:themeColor="text1"/>
          <w:lang w:val="en-US"/>
        </w:rPr>
        <w:t xml:space="preserve">, considering – on the one hand – the fact that </w:t>
      </w:r>
      <w:r w:rsidRPr="007C0A62">
        <w:rPr>
          <w:rFonts w:asciiTheme="minorBidi" w:hAnsiTheme="minorBidi"/>
          <w:i/>
          <w:iCs/>
          <w:color w:val="000000" w:themeColor="text1"/>
          <w:lang w:val="en-US"/>
        </w:rPr>
        <w:t>bi</w:t>
      </w:r>
      <w:r w:rsidRPr="007C0A62">
        <w:rPr>
          <w:rFonts w:asciiTheme="minorBidi" w:hAnsiTheme="minorBidi"/>
          <w:color w:val="000000" w:themeColor="text1"/>
          <w:lang w:val="en-US"/>
        </w:rPr>
        <w:t xml:space="preserve">- supplants </w:t>
      </w:r>
      <w:r w:rsidRPr="007C0A62">
        <w:rPr>
          <w:rFonts w:asciiTheme="minorBidi" w:hAnsiTheme="minorBidi"/>
          <w:i/>
          <w:iCs/>
          <w:color w:val="000000" w:themeColor="text1"/>
          <w:lang w:val="en-US"/>
        </w:rPr>
        <w:t xml:space="preserve">fī </w:t>
      </w:r>
      <w:r w:rsidRPr="007C0A62">
        <w:rPr>
          <w:rFonts w:asciiTheme="minorBidi" w:hAnsiTheme="minorBidi"/>
          <w:color w:val="000000" w:themeColor="text1"/>
          <w:lang w:val="en-US"/>
        </w:rPr>
        <w:t xml:space="preserve">and – on the other – that the expression </w:t>
      </w:r>
      <w:r w:rsidRPr="007C0A62">
        <w:rPr>
          <w:rFonts w:asciiTheme="minorBidi" w:hAnsiTheme="minorBidi"/>
          <w:i/>
          <w:iCs/>
          <w:color w:val="000000" w:themeColor="text1"/>
          <w:lang w:val="en-US"/>
        </w:rPr>
        <w:t>fī ša’n</w:t>
      </w:r>
      <w:r w:rsidRPr="007C0A62">
        <w:rPr>
          <w:rFonts w:asciiTheme="minorBidi" w:hAnsiTheme="minorBidi"/>
          <w:color w:val="000000" w:themeColor="text1"/>
          <w:lang w:val="en-US"/>
        </w:rPr>
        <w:t xml:space="preserve"> (because / for / as to) was considered to be a preposition in itself</w:t>
      </w:r>
      <w:r w:rsidR="00D66684" w:rsidRPr="007C0A62">
        <w:rPr>
          <w:rFonts w:asciiTheme="minorBidi" w:hAnsiTheme="minorBidi"/>
          <w:color w:val="000000" w:themeColor="text1"/>
          <w:lang w:val="en-US"/>
        </w:rPr>
        <w:t>.</w:t>
      </w:r>
      <w:r w:rsidRPr="007C0A62">
        <w:rPr>
          <w:rStyle w:val="Rimandonotaapidipagina"/>
          <w:rFonts w:asciiTheme="minorBidi" w:hAnsiTheme="minorBidi"/>
          <w:color w:val="000000" w:themeColor="text1"/>
          <w:lang w:val="en-US"/>
        </w:rPr>
        <w:footnoteReference w:id="74"/>
      </w:r>
    </w:p>
    <w:p w14:paraId="3093B071" w14:textId="77777777" w:rsidR="00870B22" w:rsidRPr="007C0A62" w:rsidRDefault="00870B22" w:rsidP="003E5D8C">
      <w:pPr>
        <w:spacing w:line="360" w:lineRule="auto"/>
        <w:jc w:val="center"/>
        <w:rPr>
          <w:rFonts w:asciiTheme="minorBidi" w:hAnsiTheme="minorBidi"/>
          <w:b/>
          <w:color w:val="000000" w:themeColor="text1"/>
          <w:lang w:val="en-US"/>
        </w:rPr>
      </w:pPr>
    </w:p>
    <w:p w14:paraId="5C78348E" w14:textId="00F11008" w:rsidR="00D20349" w:rsidRPr="007C0A62" w:rsidRDefault="00DB0BF3" w:rsidP="00E37466">
      <w:pPr>
        <w:spacing w:line="360" w:lineRule="auto"/>
        <w:jc w:val="center"/>
        <w:rPr>
          <w:rFonts w:asciiTheme="minorBidi" w:hAnsiTheme="minorBidi"/>
          <w:smallCaps/>
          <w:color w:val="000000" w:themeColor="text1"/>
          <w:lang w:val="en-US"/>
        </w:rPr>
      </w:pPr>
      <w:r w:rsidRPr="007C0A62">
        <w:rPr>
          <w:rFonts w:asciiTheme="minorBidi" w:hAnsiTheme="minorBidi"/>
          <w:color w:val="000000" w:themeColor="text1"/>
          <w:lang w:val="en-US"/>
        </w:rPr>
        <w:br w:type="column"/>
      </w:r>
      <w:r w:rsidR="00B93C91" w:rsidRPr="007C0A62">
        <w:rPr>
          <w:rFonts w:asciiTheme="minorBidi" w:hAnsiTheme="minorBidi"/>
          <w:color w:val="000000" w:themeColor="text1"/>
          <w:lang w:val="en-US"/>
        </w:rPr>
        <w:t>III.</w:t>
      </w:r>
      <w:r w:rsidR="00870B22" w:rsidRPr="007C0A62">
        <w:rPr>
          <w:rFonts w:asciiTheme="minorBidi" w:hAnsiTheme="minorBidi"/>
          <w:color w:val="000000" w:themeColor="text1"/>
          <w:lang w:val="en-US"/>
        </w:rPr>
        <w:t xml:space="preserve"> </w:t>
      </w:r>
      <w:r w:rsidR="00B46C72" w:rsidRPr="007C0A62">
        <w:rPr>
          <w:rFonts w:asciiTheme="minorBidi" w:hAnsiTheme="minorBidi"/>
          <w:smallCaps/>
          <w:color w:val="000000" w:themeColor="text1"/>
          <w:lang w:val="en-US"/>
        </w:rPr>
        <w:t>The text</w:t>
      </w:r>
      <w:r w:rsidR="00870B22" w:rsidRPr="007C0A62">
        <w:rPr>
          <w:rFonts w:asciiTheme="minorBidi" w:hAnsiTheme="minorBidi"/>
          <w:smallCaps/>
          <w:color w:val="000000" w:themeColor="text1"/>
          <w:lang w:val="en-US"/>
        </w:rPr>
        <w:t xml:space="preserve"> </w:t>
      </w:r>
    </w:p>
    <w:p w14:paraId="3C55C99F" w14:textId="1635713F" w:rsidR="00B93C91" w:rsidRPr="007C0A62" w:rsidRDefault="00E37466" w:rsidP="00792397">
      <w:pPr>
        <w:spacing w:line="360" w:lineRule="auto"/>
        <w:jc w:val="center"/>
        <w:rPr>
          <w:rFonts w:asciiTheme="minorBidi" w:hAnsiTheme="minorBidi"/>
          <w:color w:val="000000" w:themeColor="text1"/>
          <w:lang w:val="en-US"/>
        </w:rPr>
      </w:pPr>
      <w:r w:rsidRPr="007C0A62">
        <w:rPr>
          <w:rFonts w:asciiTheme="minorBidi" w:hAnsiTheme="minorBidi"/>
          <w:color w:val="000000" w:themeColor="text1"/>
          <w:lang w:val="en-US"/>
        </w:rPr>
        <w:t xml:space="preserve">Dario Internullo </w:t>
      </w:r>
    </w:p>
    <w:p w14:paraId="78F7E54B" w14:textId="2776D16C" w:rsidR="005A639E" w:rsidRPr="007C0A62" w:rsidRDefault="003E5D8C" w:rsidP="003E5D8C">
      <w:pPr>
        <w:spacing w:line="360" w:lineRule="auto"/>
        <w:jc w:val="center"/>
        <w:rPr>
          <w:rFonts w:asciiTheme="minorBidi" w:hAnsiTheme="minorBidi"/>
          <w:b/>
          <w:color w:val="000000" w:themeColor="text1"/>
          <w:lang w:val="en-US"/>
        </w:rPr>
      </w:pPr>
      <w:r w:rsidRPr="007C0A62">
        <w:rPr>
          <w:rFonts w:asciiTheme="minorBidi" w:hAnsiTheme="minorBidi"/>
          <w:b/>
          <w:color w:val="000000" w:themeColor="text1"/>
          <w:lang w:val="en-US"/>
        </w:rPr>
        <w:t>Transcription</w:t>
      </w:r>
      <w:r w:rsidR="00792397" w:rsidRPr="007C0A62">
        <w:rPr>
          <w:rStyle w:val="Rimandonotaapidipagina"/>
          <w:rFonts w:asciiTheme="minorBidi" w:hAnsiTheme="minorBidi"/>
          <w:b/>
          <w:color w:val="000000" w:themeColor="text1"/>
        </w:rPr>
        <w:footnoteReference w:customMarkFollows="1" w:id="75"/>
        <w:sym w:font="Symbol" w:char="F02A"/>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8083"/>
      </w:tblGrid>
      <w:tr w:rsidR="00E159E9" w:rsidRPr="00E159E9" w14:paraId="56ACBB7D" w14:textId="77777777" w:rsidTr="00A9610E">
        <w:tc>
          <w:tcPr>
            <w:tcW w:w="675" w:type="dxa"/>
          </w:tcPr>
          <w:p w14:paraId="6B3003A9" w14:textId="77777777" w:rsidR="00127401" w:rsidRPr="007C0A62" w:rsidRDefault="00127401" w:rsidP="00225076">
            <w:pPr>
              <w:spacing w:line="360" w:lineRule="auto"/>
              <w:ind w:firstLine="0"/>
              <w:rPr>
                <w:rFonts w:asciiTheme="minorBidi" w:hAnsiTheme="minorBidi"/>
                <w:color w:val="000000" w:themeColor="text1"/>
                <w:lang w:val="en-US"/>
              </w:rPr>
            </w:pPr>
          </w:p>
        </w:tc>
        <w:tc>
          <w:tcPr>
            <w:tcW w:w="9097" w:type="dxa"/>
          </w:tcPr>
          <w:p w14:paraId="6B239E63" w14:textId="77777777" w:rsidR="003446EC" w:rsidRPr="007C0A62" w:rsidRDefault="003446EC" w:rsidP="00225076">
            <w:pPr>
              <w:spacing w:line="360" w:lineRule="auto"/>
              <w:ind w:firstLine="0"/>
              <w:rPr>
                <w:rFonts w:asciiTheme="minorBidi" w:eastAsia="Calibri" w:hAnsiTheme="minorBidi"/>
                <w:bCs/>
                <w:color w:val="000000" w:themeColor="text1"/>
                <w:lang w:val="en-US"/>
              </w:rPr>
            </w:pPr>
            <w:r w:rsidRPr="007C0A62">
              <w:rPr>
                <w:rFonts w:asciiTheme="minorBidi" w:eastAsia="Calibri" w:hAnsiTheme="minorBidi"/>
                <w:bCs/>
                <w:i/>
                <w:color w:val="000000" w:themeColor="text1"/>
                <w:lang w:val="en-US"/>
              </w:rPr>
              <w:t>Recto</w:t>
            </w:r>
          </w:p>
          <w:p w14:paraId="7DDE5D42" w14:textId="77777777" w:rsidR="00127401" w:rsidRPr="007C0A62" w:rsidRDefault="00127401" w:rsidP="00225076">
            <w:pPr>
              <w:spacing w:line="360" w:lineRule="auto"/>
              <w:ind w:firstLine="0"/>
              <w:rPr>
                <w:rFonts w:asciiTheme="minorBidi" w:hAnsiTheme="minorBidi"/>
                <w:i/>
                <w:color w:val="000000" w:themeColor="text1"/>
              </w:rPr>
            </w:pPr>
          </w:p>
        </w:tc>
      </w:tr>
      <w:tr w:rsidR="00E159E9" w:rsidRPr="00E159E9" w14:paraId="4DE5AAF7" w14:textId="77777777" w:rsidTr="00A9610E">
        <w:tc>
          <w:tcPr>
            <w:tcW w:w="675" w:type="dxa"/>
          </w:tcPr>
          <w:p w14:paraId="3BA196D5" w14:textId="77777777" w:rsidR="00127401" w:rsidRPr="007C0A62" w:rsidRDefault="00127401" w:rsidP="00225076">
            <w:pPr>
              <w:spacing w:line="360" w:lineRule="auto"/>
              <w:ind w:firstLine="0"/>
              <w:rPr>
                <w:rFonts w:asciiTheme="minorBidi" w:hAnsiTheme="minorBidi"/>
                <w:color w:val="000000" w:themeColor="text1"/>
              </w:rPr>
            </w:pPr>
            <w:r w:rsidRPr="007C0A62">
              <w:rPr>
                <w:rFonts w:asciiTheme="minorBidi" w:hAnsiTheme="minorBidi"/>
                <w:color w:val="000000" w:themeColor="text1"/>
              </w:rPr>
              <w:t>1</w:t>
            </w:r>
          </w:p>
          <w:p w14:paraId="41243CD9" w14:textId="77777777" w:rsidR="00127401" w:rsidRPr="007C0A62" w:rsidRDefault="00127401" w:rsidP="00225076">
            <w:pPr>
              <w:spacing w:line="360" w:lineRule="auto"/>
              <w:ind w:firstLine="0"/>
              <w:rPr>
                <w:rFonts w:asciiTheme="minorBidi" w:hAnsiTheme="minorBidi"/>
                <w:color w:val="000000" w:themeColor="text1"/>
              </w:rPr>
            </w:pPr>
          </w:p>
          <w:p w14:paraId="263F3803" w14:textId="77777777" w:rsidR="00127401" w:rsidRPr="007C0A62" w:rsidRDefault="00127401" w:rsidP="00225076">
            <w:pPr>
              <w:spacing w:line="360" w:lineRule="auto"/>
              <w:ind w:firstLine="0"/>
              <w:rPr>
                <w:rFonts w:asciiTheme="minorBidi" w:hAnsiTheme="minorBidi"/>
                <w:color w:val="000000" w:themeColor="text1"/>
              </w:rPr>
            </w:pPr>
          </w:p>
          <w:p w14:paraId="62548322" w14:textId="77777777" w:rsidR="00127401" w:rsidRPr="007C0A62" w:rsidRDefault="00127401" w:rsidP="00225076">
            <w:pPr>
              <w:spacing w:line="360" w:lineRule="auto"/>
              <w:ind w:firstLine="0"/>
              <w:rPr>
                <w:rFonts w:asciiTheme="minorBidi" w:hAnsiTheme="minorBidi"/>
                <w:color w:val="000000" w:themeColor="text1"/>
              </w:rPr>
            </w:pPr>
          </w:p>
          <w:p w14:paraId="5F37AA75" w14:textId="77777777" w:rsidR="00127401" w:rsidRPr="007C0A62" w:rsidRDefault="00127401" w:rsidP="00225076">
            <w:pPr>
              <w:spacing w:line="360" w:lineRule="auto"/>
              <w:ind w:firstLine="0"/>
              <w:rPr>
                <w:rFonts w:asciiTheme="minorBidi" w:hAnsiTheme="minorBidi"/>
                <w:color w:val="000000" w:themeColor="text1"/>
              </w:rPr>
            </w:pPr>
            <w:r w:rsidRPr="007C0A62">
              <w:rPr>
                <w:rFonts w:asciiTheme="minorBidi" w:hAnsiTheme="minorBidi"/>
                <w:color w:val="000000" w:themeColor="text1"/>
              </w:rPr>
              <w:t>5</w:t>
            </w:r>
          </w:p>
          <w:p w14:paraId="7593350D" w14:textId="77777777" w:rsidR="00127401" w:rsidRPr="007C0A62" w:rsidRDefault="00127401" w:rsidP="00225076">
            <w:pPr>
              <w:spacing w:line="360" w:lineRule="auto"/>
              <w:ind w:firstLine="0"/>
              <w:rPr>
                <w:rFonts w:asciiTheme="minorBidi" w:hAnsiTheme="minorBidi"/>
                <w:color w:val="000000" w:themeColor="text1"/>
              </w:rPr>
            </w:pPr>
          </w:p>
          <w:p w14:paraId="2B6718CD" w14:textId="77777777" w:rsidR="00127401" w:rsidRPr="007C0A62" w:rsidRDefault="00127401" w:rsidP="00225076">
            <w:pPr>
              <w:spacing w:line="360" w:lineRule="auto"/>
              <w:ind w:firstLine="0"/>
              <w:rPr>
                <w:rFonts w:asciiTheme="minorBidi" w:hAnsiTheme="minorBidi"/>
                <w:color w:val="000000" w:themeColor="text1"/>
              </w:rPr>
            </w:pPr>
          </w:p>
          <w:p w14:paraId="2D2F4BA9" w14:textId="77777777" w:rsidR="00127401" w:rsidRPr="007C0A62" w:rsidRDefault="00127401" w:rsidP="00225076">
            <w:pPr>
              <w:spacing w:line="360" w:lineRule="auto"/>
              <w:ind w:firstLine="0"/>
              <w:rPr>
                <w:rFonts w:asciiTheme="minorBidi" w:hAnsiTheme="minorBidi"/>
                <w:color w:val="000000" w:themeColor="text1"/>
              </w:rPr>
            </w:pPr>
          </w:p>
          <w:p w14:paraId="0A766E69" w14:textId="77777777" w:rsidR="00127401" w:rsidRPr="007C0A62" w:rsidRDefault="00127401" w:rsidP="00225076">
            <w:pPr>
              <w:spacing w:line="360" w:lineRule="auto"/>
              <w:ind w:firstLine="0"/>
              <w:rPr>
                <w:rFonts w:asciiTheme="minorBidi" w:hAnsiTheme="minorBidi"/>
                <w:color w:val="000000" w:themeColor="text1"/>
              </w:rPr>
            </w:pPr>
          </w:p>
          <w:p w14:paraId="7C7667B7" w14:textId="77777777" w:rsidR="00127401" w:rsidRPr="007C0A62" w:rsidRDefault="00127401" w:rsidP="00225076">
            <w:pPr>
              <w:spacing w:line="360" w:lineRule="auto"/>
              <w:ind w:firstLine="0"/>
              <w:rPr>
                <w:rFonts w:asciiTheme="minorBidi" w:hAnsiTheme="minorBidi"/>
                <w:color w:val="000000" w:themeColor="text1"/>
              </w:rPr>
            </w:pPr>
            <w:r w:rsidRPr="007C0A62">
              <w:rPr>
                <w:rFonts w:asciiTheme="minorBidi" w:hAnsiTheme="minorBidi"/>
                <w:color w:val="000000" w:themeColor="text1"/>
              </w:rPr>
              <w:t>10</w:t>
            </w:r>
          </w:p>
          <w:p w14:paraId="6575D2CF" w14:textId="77777777" w:rsidR="00127401" w:rsidRPr="007C0A62" w:rsidRDefault="00127401" w:rsidP="00225076">
            <w:pPr>
              <w:spacing w:line="360" w:lineRule="auto"/>
              <w:ind w:firstLine="0"/>
              <w:rPr>
                <w:rFonts w:asciiTheme="minorBidi" w:hAnsiTheme="minorBidi"/>
                <w:color w:val="000000" w:themeColor="text1"/>
              </w:rPr>
            </w:pPr>
          </w:p>
          <w:p w14:paraId="74254ECD" w14:textId="77777777" w:rsidR="00127401" w:rsidRPr="007C0A62" w:rsidRDefault="00127401" w:rsidP="00225076">
            <w:pPr>
              <w:spacing w:line="360" w:lineRule="auto"/>
              <w:ind w:firstLine="0"/>
              <w:rPr>
                <w:rFonts w:asciiTheme="minorBidi" w:hAnsiTheme="minorBidi"/>
                <w:color w:val="000000" w:themeColor="text1"/>
              </w:rPr>
            </w:pPr>
          </w:p>
          <w:p w14:paraId="564CF520" w14:textId="77777777" w:rsidR="00127401" w:rsidRPr="007C0A62" w:rsidRDefault="00127401" w:rsidP="00225076">
            <w:pPr>
              <w:spacing w:line="360" w:lineRule="auto"/>
              <w:ind w:firstLine="0"/>
              <w:rPr>
                <w:rFonts w:asciiTheme="minorBidi" w:hAnsiTheme="minorBidi"/>
                <w:color w:val="000000" w:themeColor="text1"/>
              </w:rPr>
            </w:pPr>
          </w:p>
          <w:p w14:paraId="6164A0C5" w14:textId="77777777" w:rsidR="00127401" w:rsidRPr="007C0A62" w:rsidRDefault="00127401" w:rsidP="00225076">
            <w:pPr>
              <w:spacing w:line="360" w:lineRule="auto"/>
              <w:ind w:firstLine="0"/>
              <w:rPr>
                <w:rFonts w:asciiTheme="minorBidi" w:hAnsiTheme="minorBidi"/>
                <w:color w:val="000000" w:themeColor="text1"/>
              </w:rPr>
            </w:pPr>
          </w:p>
          <w:p w14:paraId="6C787EBB" w14:textId="77777777" w:rsidR="00127401" w:rsidRPr="007C0A62" w:rsidRDefault="00127401" w:rsidP="00225076">
            <w:pPr>
              <w:spacing w:line="360" w:lineRule="auto"/>
              <w:ind w:firstLine="0"/>
              <w:rPr>
                <w:rFonts w:asciiTheme="minorBidi" w:hAnsiTheme="minorBidi"/>
                <w:color w:val="000000" w:themeColor="text1"/>
              </w:rPr>
            </w:pPr>
            <w:r w:rsidRPr="007C0A62">
              <w:rPr>
                <w:rFonts w:asciiTheme="minorBidi" w:hAnsiTheme="minorBidi"/>
                <w:color w:val="000000" w:themeColor="text1"/>
              </w:rPr>
              <w:t>15</w:t>
            </w:r>
          </w:p>
          <w:p w14:paraId="65A2AB9D" w14:textId="77777777" w:rsidR="00127401" w:rsidRPr="007C0A62" w:rsidRDefault="00127401" w:rsidP="00225076">
            <w:pPr>
              <w:spacing w:line="360" w:lineRule="auto"/>
              <w:ind w:firstLine="0"/>
              <w:rPr>
                <w:rFonts w:asciiTheme="minorBidi" w:hAnsiTheme="minorBidi"/>
                <w:color w:val="000000" w:themeColor="text1"/>
              </w:rPr>
            </w:pPr>
          </w:p>
          <w:p w14:paraId="2C9EA497" w14:textId="77777777" w:rsidR="00127401" w:rsidRPr="007C0A62" w:rsidRDefault="00127401" w:rsidP="00225076">
            <w:pPr>
              <w:spacing w:line="360" w:lineRule="auto"/>
              <w:ind w:firstLine="0"/>
              <w:rPr>
                <w:rFonts w:asciiTheme="minorBidi" w:hAnsiTheme="minorBidi"/>
                <w:color w:val="000000" w:themeColor="text1"/>
              </w:rPr>
            </w:pPr>
          </w:p>
          <w:p w14:paraId="5D1D06AD" w14:textId="77777777" w:rsidR="00127401" w:rsidRPr="007C0A62" w:rsidRDefault="00127401" w:rsidP="00225076">
            <w:pPr>
              <w:spacing w:line="360" w:lineRule="auto"/>
              <w:ind w:firstLine="0"/>
              <w:rPr>
                <w:rFonts w:asciiTheme="minorBidi" w:hAnsiTheme="minorBidi"/>
                <w:color w:val="000000" w:themeColor="text1"/>
              </w:rPr>
            </w:pPr>
          </w:p>
          <w:p w14:paraId="3D96022D" w14:textId="77777777" w:rsidR="00127401" w:rsidRPr="007C0A62" w:rsidRDefault="00127401" w:rsidP="00225076">
            <w:pPr>
              <w:spacing w:line="360" w:lineRule="auto"/>
              <w:ind w:firstLine="0"/>
              <w:rPr>
                <w:rFonts w:asciiTheme="minorBidi" w:hAnsiTheme="minorBidi"/>
                <w:color w:val="000000" w:themeColor="text1"/>
              </w:rPr>
            </w:pPr>
          </w:p>
          <w:p w14:paraId="3EDE3E55" w14:textId="77777777" w:rsidR="00127401" w:rsidRPr="007C0A62" w:rsidRDefault="00127401" w:rsidP="00225076">
            <w:pPr>
              <w:spacing w:line="360" w:lineRule="auto"/>
              <w:ind w:firstLine="0"/>
              <w:rPr>
                <w:rFonts w:asciiTheme="minorBidi" w:hAnsiTheme="minorBidi"/>
                <w:color w:val="000000" w:themeColor="text1"/>
              </w:rPr>
            </w:pPr>
            <w:r w:rsidRPr="007C0A62">
              <w:rPr>
                <w:rFonts w:asciiTheme="minorBidi" w:hAnsiTheme="minorBidi"/>
                <w:color w:val="000000" w:themeColor="text1"/>
              </w:rPr>
              <w:t>20</w:t>
            </w:r>
          </w:p>
        </w:tc>
        <w:tc>
          <w:tcPr>
            <w:tcW w:w="9097" w:type="dxa"/>
          </w:tcPr>
          <w:p w14:paraId="6F0A0F61" w14:textId="128E3893" w:rsidR="00127401" w:rsidRPr="007C0A62" w:rsidRDefault="00FA7729" w:rsidP="00225076">
            <w:pPr>
              <w:spacing w:line="360" w:lineRule="auto"/>
              <w:ind w:firstLine="0"/>
              <w:rPr>
                <w:rFonts w:asciiTheme="minorBidi" w:hAnsiTheme="minorBidi"/>
                <w:color w:val="000000" w:themeColor="text1"/>
              </w:rPr>
            </w:pPr>
            <w:r w:rsidRPr="007C0A62">
              <w:rPr>
                <w:rFonts w:asciiTheme="minorBidi" w:hAnsiTheme="minorBidi"/>
                <w:color w:val="000000" w:themeColor="text1"/>
              </w:rPr>
              <w:t>+</w:t>
            </w:r>
            <w:r w:rsidR="00127401" w:rsidRPr="007C0A62">
              <w:rPr>
                <w:rFonts w:asciiTheme="minorBidi" w:hAnsiTheme="minorBidi"/>
                <w:color w:val="000000" w:themeColor="text1"/>
              </w:rPr>
              <w:t xml:space="preserve"> </w:t>
            </w:r>
            <w:r w:rsidR="00153542" w:rsidRPr="007C0A62">
              <w:rPr>
                <w:rFonts w:asciiTheme="minorBidi" w:hAnsiTheme="minorBidi"/>
                <w:color w:val="000000" w:themeColor="text1"/>
              </w:rPr>
              <w:t>i</w:t>
            </w:r>
            <w:r w:rsidR="00B758AA" w:rsidRPr="007C0A62">
              <w:rPr>
                <w:rFonts w:asciiTheme="minorBidi" w:hAnsiTheme="minorBidi"/>
                <w:color w:val="000000" w:themeColor="text1"/>
              </w:rPr>
              <w:t>nnomined(</w:t>
            </w:r>
            <w:r w:rsidR="00690E6D" w:rsidRPr="007C0A62">
              <w:rPr>
                <w:rFonts w:asciiTheme="minorBidi" w:hAnsiTheme="minorBidi"/>
                <w:color w:val="000000" w:themeColor="text1"/>
              </w:rPr>
              <w:t>o</w:t>
            </w:r>
            <w:r w:rsidR="00B758AA" w:rsidRPr="007C0A62">
              <w:rPr>
                <w:rFonts w:asciiTheme="minorBidi" w:hAnsiTheme="minorBidi"/>
                <w:color w:val="000000" w:themeColor="text1"/>
              </w:rPr>
              <w:t>mi</w:t>
            </w:r>
            <w:r w:rsidR="00690E6D" w:rsidRPr="007C0A62">
              <w:rPr>
                <w:rFonts w:asciiTheme="minorBidi" w:hAnsiTheme="minorBidi"/>
                <w:color w:val="000000" w:themeColor="text1"/>
              </w:rPr>
              <w:t>)</w:t>
            </w:r>
            <w:r w:rsidR="00B758AA" w:rsidRPr="007C0A62">
              <w:rPr>
                <w:rFonts w:asciiTheme="minorBidi" w:hAnsiTheme="minorBidi"/>
                <w:color w:val="000000" w:themeColor="text1"/>
              </w:rPr>
              <w:t>niiscribimusista</w:t>
            </w:r>
            <w:r w:rsidR="00127401" w:rsidRPr="007C0A62">
              <w:rPr>
                <w:rFonts w:asciiTheme="minorBidi" w:hAnsiTheme="minorBidi"/>
                <w:color w:val="000000" w:themeColor="text1"/>
              </w:rPr>
              <w:t>epistula (:) egosati (:) ad</w:t>
            </w:r>
            <w:r w:rsidR="002D570C" w:rsidRPr="007C0A62">
              <w:rPr>
                <w:rFonts w:asciiTheme="minorBidi" w:hAnsiTheme="minorBidi"/>
                <w:color w:val="000000" w:themeColor="text1"/>
              </w:rPr>
              <w:t>tibe (:) i</w:t>
            </w:r>
            <w:r w:rsidR="00127401" w:rsidRPr="007C0A62">
              <w:rPr>
                <w:rFonts w:asciiTheme="minorBidi" w:hAnsiTheme="minorBidi"/>
                <w:color w:val="000000" w:themeColor="text1"/>
              </w:rPr>
              <w:t>oh(ann)e comosisanu(m)comodotecu(m) (÷) magnoteamabiles (:) dilec</w:t>
            </w:r>
          </w:p>
          <w:p w14:paraId="6FFCE788" w14:textId="7E7B7902" w:rsidR="00127401" w:rsidRPr="007C0A62" w:rsidRDefault="00127401" w:rsidP="00225076">
            <w:pPr>
              <w:spacing w:line="360" w:lineRule="auto"/>
              <w:ind w:firstLine="0"/>
              <w:rPr>
                <w:rFonts w:asciiTheme="minorBidi" w:hAnsiTheme="minorBidi"/>
                <w:color w:val="000000" w:themeColor="text1"/>
              </w:rPr>
            </w:pPr>
            <w:r w:rsidRPr="007C0A62">
              <w:rPr>
                <w:rFonts w:asciiTheme="minorBidi" w:hAnsiTheme="minorBidi"/>
                <w:color w:val="000000" w:themeColor="text1"/>
              </w:rPr>
              <w:t xml:space="preserve">tusamicusetfratres </w:t>
            </w:r>
            <w:r w:rsidR="002E7444" w:rsidRPr="007C0A62">
              <w:rPr>
                <w:rFonts w:asciiTheme="minorBidi" w:hAnsiTheme="minorBidi"/>
                <w:color w:val="000000" w:themeColor="text1"/>
              </w:rPr>
              <w:t>(:) ind(omi)nodiligotibisalutem</w:t>
            </w:r>
          </w:p>
          <w:p w14:paraId="544B50CE" w14:textId="77777777" w:rsidR="00127401" w:rsidRPr="007C0A62" w:rsidRDefault="00127401" w:rsidP="00225076">
            <w:pPr>
              <w:spacing w:line="360" w:lineRule="auto"/>
              <w:ind w:firstLine="0"/>
              <w:rPr>
                <w:rFonts w:asciiTheme="minorBidi" w:hAnsiTheme="minorBidi"/>
                <w:color w:val="000000" w:themeColor="text1"/>
              </w:rPr>
            </w:pPr>
            <w:r w:rsidRPr="007C0A62">
              <w:rPr>
                <w:rFonts w:asciiTheme="minorBidi" w:hAnsiTheme="minorBidi"/>
                <w:color w:val="000000" w:themeColor="text1"/>
              </w:rPr>
              <w:t>Comosisanu(m)comodotecu(m) (÷) d(omi)n(us)d(eu)sq(uod)tefaciasanu</w:t>
            </w:r>
          </w:p>
          <w:p w14:paraId="6867C72D" w14:textId="74360772" w:rsidR="00127401" w:rsidRPr="007C0A62" w:rsidRDefault="00127401" w:rsidP="00225076">
            <w:pPr>
              <w:spacing w:line="360" w:lineRule="auto"/>
              <w:ind w:firstLine="0"/>
              <w:rPr>
                <w:rFonts w:asciiTheme="minorBidi" w:hAnsiTheme="minorBidi"/>
                <w:color w:val="000000" w:themeColor="text1"/>
              </w:rPr>
            </w:pPr>
            <w:r w:rsidRPr="007C0A62">
              <w:rPr>
                <w:rFonts w:asciiTheme="minorBidi" w:hAnsiTheme="minorBidi"/>
                <w:color w:val="000000" w:themeColor="text1"/>
              </w:rPr>
              <w:t>senp</w:t>
            </w:r>
            <w:r w:rsidR="002E7444" w:rsidRPr="007C0A62">
              <w:rPr>
                <w:rFonts w:asciiTheme="minorBidi" w:hAnsiTheme="minorBidi"/>
                <w:color w:val="000000" w:themeColor="text1"/>
              </w:rPr>
              <w:t>(er)etsalbu (:) binnemiepist</w:t>
            </w:r>
            <w:r w:rsidRPr="007C0A62">
              <w:rPr>
                <w:rFonts w:asciiTheme="minorBidi" w:hAnsiTheme="minorBidi"/>
                <w:color w:val="000000" w:themeColor="text1"/>
              </w:rPr>
              <w:t>ula (:) tuadetuasani</w:t>
            </w:r>
          </w:p>
          <w:p w14:paraId="7050E91A" w14:textId="751D1439" w:rsidR="00127401" w:rsidRPr="007C0A62" w:rsidRDefault="00127401" w:rsidP="00225076">
            <w:pPr>
              <w:spacing w:line="360" w:lineRule="auto"/>
              <w:ind w:firstLine="0"/>
              <w:rPr>
                <w:rFonts w:asciiTheme="minorBidi" w:hAnsiTheme="minorBidi"/>
                <w:color w:val="000000" w:themeColor="text1"/>
              </w:rPr>
            </w:pPr>
            <w:r w:rsidRPr="007C0A62">
              <w:rPr>
                <w:rFonts w:asciiTheme="minorBidi" w:hAnsiTheme="minorBidi"/>
                <w:color w:val="000000" w:themeColor="text1"/>
              </w:rPr>
              <w:t>tated(omi)ne (:) tibi (:)  gra</w:t>
            </w:r>
            <w:r w:rsidR="00690E6D" w:rsidRPr="007C0A62">
              <w:rPr>
                <w:rFonts w:asciiTheme="minorBidi" w:hAnsiTheme="minorBidi"/>
                <w:color w:val="000000" w:themeColor="text1"/>
              </w:rPr>
              <w:t>ti</w:t>
            </w:r>
            <w:r w:rsidR="002E7444" w:rsidRPr="007C0A62">
              <w:rPr>
                <w:rFonts w:asciiTheme="minorBidi" w:hAnsiTheme="minorBidi"/>
                <w:color w:val="000000" w:themeColor="text1"/>
              </w:rPr>
              <w:t>iaqụa</w:t>
            </w:r>
            <w:r w:rsidRPr="007C0A62">
              <w:rPr>
                <w:rFonts w:asciiTheme="minorBidi" w:hAnsiTheme="minorBidi"/>
                <w:color w:val="000000" w:themeColor="text1"/>
              </w:rPr>
              <w:t>tusisanu(m) (.) uebamiṇ</w:t>
            </w:r>
          </w:p>
          <w:p w14:paraId="6B0B8FE4" w14:textId="5A3A2C2F" w:rsidR="00127401" w:rsidRPr="007C0A62" w:rsidRDefault="00127401" w:rsidP="00225076">
            <w:pPr>
              <w:spacing w:line="360" w:lineRule="auto"/>
              <w:ind w:firstLine="0"/>
              <w:rPr>
                <w:rFonts w:asciiTheme="minorBidi" w:hAnsiTheme="minorBidi"/>
                <w:color w:val="000000" w:themeColor="text1"/>
              </w:rPr>
            </w:pPr>
            <w:r w:rsidRPr="007C0A62">
              <w:rPr>
                <w:rFonts w:asciiTheme="minorBidi" w:hAnsiTheme="minorBidi"/>
                <w:color w:val="000000" w:themeColor="text1"/>
              </w:rPr>
              <w:t xml:space="preserve">ci (:) </w:t>
            </w:r>
            <w:r w:rsidRPr="007C0A62">
              <w:rPr>
                <w:rFonts w:asciiTheme="minorBidi" w:hAnsiTheme="minorBidi"/>
                <w:color w:val="000000" w:themeColor="text1"/>
                <w:highlight w:val="lightGray"/>
              </w:rPr>
              <w:t xml:space="preserve">eahi </w:t>
            </w:r>
            <w:r w:rsidR="00931494" w:rsidRPr="007C0A62">
              <w:rPr>
                <w:rFonts w:asciiTheme="minorBidi" w:hAnsiTheme="minorBidi"/>
                <w:color w:val="000000" w:themeColor="text1"/>
                <w:highlight w:val="lightGray"/>
              </w:rPr>
              <w:t>(</w:t>
            </w:r>
            <w:r w:rsidRPr="007C0A62">
              <w:rPr>
                <w:rFonts w:asciiTheme="minorBidi" w:hAnsiTheme="minorBidi"/>
                <w:color w:val="000000" w:themeColor="text1"/>
                <w:highlight w:val="lightGray"/>
              </w:rPr>
              <w:t>:</w:t>
            </w:r>
            <w:r w:rsidR="00931494" w:rsidRPr="007C0A62">
              <w:rPr>
                <w:rFonts w:asciiTheme="minorBidi" w:hAnsiTheme="minorBidi"/>
                <w:color w:val="000000" w:themeColor="text1"/>
                <w:highlight w:val="lightGray"/>
              </w:rPr>
              <w:t>)</w:t>
            </w:r>
            <w:r w:rsidRPr="007C0A62">
              <w:rPr>
                <w:rFonts w:asciiTheme="minorBidi" w:hAnsiTheme="minorBidi"/>
                <w:color w:val="000000" w:themeColor="text1"/>
                <w:highlight w:val="lightGray"/>
              </w:rPr>
              <w:t xml:space="preserve"> uctubuli (:) biha</w:t>
            </w:r>
            <w:r w:rsidR="009E4F35" w:rsidRPr="007C0A62">
              <w:rPr>
                <w:rFonts w:asciiTheme="minorBidi" w:hAnsiTheme="minorBidi"/>
                <w:color w:val="000000" w:themeColor="text1"/>
                <w:highlight w:val="lightGray"/>
              </w:rPr>
              <w:t>barị</w:t>
            </w:r>
            <w:r w:rsidR="00C67E07" w:rsidRPr="007C0A62">
              <w:rPr>
                <w:rFonts w:asciiTheme="minorBidi" w:hAnsiTheme="minorBidi"/>
                <w:color w:val="000000" w:themeColor="text1"/>
                <w:highlight w:val="lightGray"/>
              </w:rPr>
              <w:t xml:space="preserve"> (:) elbida (:</w:t>
            </w:r>
            <w:r w:rsidRPr="007C0A62">
              <w:rPr>
                <w:rFonts w:asciiTheme="minorBidi" w:hAnsiTheme="minorBidi"/>
                <w:color w:val="000000" w:themeColor="text1"/>
                <w:highlight w:val="lightGray"/>
              </w:rPr>
              <w:t>) sellimu (:) alla</w:t>
            </w:r>
          </w:p>
          <w:p w14:paraId="359C0B00" w14:textId="779DD114" w:rsidR="00127401" w:rsidRPr="007C0A62" w:rsidRDefault="00C67E07" w:rsidP="00225076">
            <w:pPr>
              <w:spacing w:line="360" w:lineRule="auto"/>
              <w:ind w:firstLine="0"/>
              <w:rPr>
                <w:rFonts w:asciiTheme="minorBidi" w:hAnsiTheme="minorBidi"/>
                <w:color w:val="000000" w:themeColor="text1"/>
              </w:rPr>
            </w:pPr>
            <w:r w:rsidRPr="007C0A62">
              <w:rPr>
                <w:rFonts w:asciiTheme="minorBidi" w:hAnsiTheme="minorBidi"/>
                <w:color w:val="000000" w:themeColor="text1"/>
              </w:rPr>
              <w:t>bira</w:t>
            </w:r>
            <w:r w:rsidR="00127401" w:rsidRPr="007C0A62">
              <w:rPr>
                <w:rFonts w:asciiTheme="minorBidi" w:hAnsiTheme="minorBidi"/>
                <w:color w:val="000000" w:themeColor="text1"/>
              </w:rPr>
              <w:t xml:space="preserve"> miti (:) </w:t>
            </w:r>
            <w:r w:rsidR="00127401" w:rsidRPr="007C0A62">
              <w:rPr>
                <w:rFonts w:asciiTheme="minorBidi" w:hAnsiTheme="minorBidi"/>
                <w:color w:val="000000" w:themeColor="text1"/>
                <w:highlight w:val="lightGray"/>
              </w:rPr>
              <w:t>emin (:) ual</w:t>
            </w:r>
            <w:r w:rsidRPr="007C0A62">
              <w:rPr>
                <w:rFonts w:asciiTheme="minorBidi" w:hAnsiTheme="minorBidi"/>
                <w:color w:val="000000" w:themeColor="text1"/>
                <w:highlight w:val="lightGray"/>
              </w:rPr>
              <w:t xml:space="preserve"> (·) misec . n .</w:t>
            </w:r>
            <w:r w:rsidRPr="007C0A62">
              <w:rPr>
                <w:rFonts w:asciiTheme="minorBidi" w:hAnsiTheme="minorBidi"/>
                <w:color w:val="000000" w:themeColor="text1"/>
              </w:rPr>
              <w:t xml:space="preserve"> </w:t>
            </w:r>
            <w:r w:rsidR="00D5767D" w:rsidRPr="007C0A62">
              <w:rPr>
                <w:rFonts w:asciiTheme="minorBidi" w:hAnsiTheme="minorBidi"/>
                <w:color w:val="000000" w:themeColor="text1"/>
              </w:rPr>
              <w:t>min</w:t>
            </w:r>
            <w:r w:rsidR="009A3FED" w:rsidRPr="007C0A62">
              <w:rPr>
                <w:rFonts w:asciiTheme="minorBidi" w:hAnsiTheme="minorBidi"/>
                <w:color w:val="000000" w:themeColor="text1"/>
              </w:rPr>
              <w:t>u</w:t>
            </w:r>
            <w:r w:rsidR="00D5767D" w:rsidRPr="007C0A62">
              <w:rPr>
                <w:rFonts w:asciiTheme="minorBidi" w:hAnsiTheme="minorBidi"/>
                <w:color w:val="000000" w:themeColor="text1"/>
              </w:rPr>
              <w:t xml:space="preserve"> (:</w:t>
            </w:r>
            <w:r w:rsidR="00127401" w:rsidRPr="007C0A62">
              <w:rPr>
                <w:rFonts w:asciiTheme="minorBidi" w:hAnsiTheme="minorBidi"/>
                <w:color w:val="000000" w:themeColor="text1"/>
              </w:rPr>
              <w:t xml:space="preserve">) sadica (:) </w:t>
            </w:r>
            <w:r w:rsidR="00127401" w:rsidRPr="007C0A62">
              <w:rPr>
                <w:rFonts w:asciiTheme="minorBidi" w:hAnsiTheme="minorBidi"/>
                <w:color w:val="000000" w:themeColor="text1"/>
                <w:highlight w:val="lightGray"/>
              </w:rPr>
              <w:t>insalla</w:t>
            </w:r>
          </w:p>
          <w:p w14:paraId="3E5ECB81" w14:textId="4E594212" w:rsidR="00127401" w:rsidRPr="007C0A62" w:rsidRDefault="00127401" w:rsidP="00225076">
            <w:pPr>
              <w:spacing w:line="360" w:lineRule="auto"/>
              <w:ind w:firstLine="0"/>
              <w:rPr>
                <w:rFonts w:asciiTheme="minorBidi" w:hAnsiTheme="minorBidi"/>
                <w:color w:val="000000" w:themeColor="text1"/>
              </w:rPr>
            </w:pPr>
            <w:r w:rsidRPr="007C0A62">
              <w:rPr>
                <w:rFonts w:asciiTheme="minorBidi" w:hAnsiTheme="minorBidi"/>
                <w:color w:val="000000" w:themeColor="text1"/>
                <w:highlight w:val="lightGray"/>
              </w:rPr>
              <w:t>ubihaba</w:t>
            </w:r>
            <w:r w:rsidR="00D5767D" w:rsidRPr="007C0A62">
              <w:rPr>
                <w:rFonts w:asciiTheme="minorBidi" w:hAnsiTheme="minorBidi"/>
                <w:color w:val="000000" w:themeColor="text1"/>
                <w:highlight w:val="lightGray"/>
              </w:rPr>
              <w:t>r (:)</w:t>
            </w:r>
            <w:r w:rsidR="00D5767D" w:rsidRPr="007C0A62">
              <w:rPr>
                <w:rFonts w:asciiTheme="minorBidi" w:hAnsiTheme="minorBidi"/>
                <w:color w:val="000000" w:themeColor="text1"/>
              </w:rPr>
              <w:t xml:space="preserve"> </w:t>
            </w:r>
            <w:r w:rsidR="00D5767D" w:rsidRPr="007C0A62">
              <w:rPr>
                <w:rFonts w:asciiTheme="minorBidi" w:hAnsiTheme="minorBidi"/>
                <w:color w:val="000000" w:themeColor="text1"/>
                <w:highlight w:val="lightGray"/>
              </w:rPr>
              <w:t>elmaracciba (:)</w:t>
            </w:r>
            <w:r w:rsidR="00D5767D" w:rsidRPr="007C0A62">
              <w:rPr>
                <w:rFonts w:asciiTheme="minorBidi" w:hAnsiTheme="minorBidi"/>
                <w:color w:val="000000" w:themeColor="text1"/>
              </w:rPr>
              <w:t xml:space="preserve"> </w:t>
            </w:r>
            <w:r w:rsidR="00D5767D" w:rsidRPr="007C0A62">
              <w:rPr>
                <w:rFonts w:asciiTheme="minorBidi" w:hAnsiTheme="minorBidi"/>
                <w:color w:val="000000" w:themeColor="text1"/>
                <w:highlight w:val="lightGray"/>
              </w:rPr>
              <w:t>u . ḥạbạr (:</w:t>
            </w:r>
            <w:r w:rsidR="00931494" w:rsidRPr="007C0A62">
              <w:rPr>
                <w:rFonts w:asciiTheme="minorBidi" w:hAnsiTheme="minorBidi"/>
                <w:color w:val="000000" w:themeColor="text1"/>
                <w:highlight w:val="lightGray"/>
              </w:rPr>
              <w:t>) cụstanti</w:t>
            </w:r>
            <w:r w:rsidR="00B52232" w:rsidRPr="007C0A62">
              <w:rPr>
                <w:rFonts w:asciiTheme="minorBidi" w:hAnsiTheme="minorBidi"/>
                <w:color w:val="000000" w:themeColor="text1"/>
                <w:highlight w:val="lightGray"/>
              </w:rPr>
              <w:t>n (:)</w:t>
            </w:r>
            <w:r w:rsidR="00B52232" w:rsidRPr="007C0A62">
              <w:rPr>
                <w:rFonts w:asciiTheme="minorBidi" w:hAnsiTheme="minorBidi"/>
                <w:color w:val="000000" w:themeColor="text1"/>
              </w:rPr>
              <w:t xml:space="preserve"> . </w:t>
            </w:r>
            <w:r w:rsidRPr="007C0A62">
              <w:rPr>
                <w:rFonts w:asciiTheme="minorBidi" w:hAnsiTheme="minorBidi"/>
                <w:color w:val="000000" w:themeColor="text1"/>
              </w:rPr>
              <w:t>(-</w:t>
            </w:r>
            <w:r w:rsidR="00B52232" w:rsidRPr="007C0A62">
              <w:rPr>
                <w:rFonts w:asciiTheme="minorBidi" w:hAnsiTheme="minorBidi"/>
                <w:color w:val="000000" w:themeColor="text1"/>
              </w:rPr>
              <w:t>)f̣</w:t>
            </w:r>
            <w:r w:rsidRPr="007C0A62">
              <w:rPr>
                <w:rFonts w:asciiTheme="minorBidi" w:hAnsiTheme="minorBidi"/>
                <w:color w:val="000000" w:themeColor="text1"/>
              </w:rPr>
              <w:t>f̣ .</w:t>
            </w:r>
          </w:p>
          <w:p w14:paraId="55B1D8CC" w14:textId="3EE0A254" w:rsidR="00127401" w:rsidRPr="007C0A62" w:rsidRDefault="00050FD2" w:rsidP="00225076">
            <w:pPr>
              <w:spacing w:line="360" w:lineRule="auto"/>
              <w:ind w:firstLine="0"/>
              <w:rPr>
                <w:rFonts w:asciiTheme="minorBidi" w:hAnsiTheme="minorBidi"/>
                <w:color w:val="000000" w:themeColor="text1"/>
                <w:highlight w:val="lightGray"/>
              </w:rPr>
            </w:pPr>
            <w:r w:rsidRPr="007C0A62">
              <w:rPr>
                <w:rFonts w:asciiTheme="minorBidi" w:hAnsiTheme="minorBidi"/>
                <w:color w:val="000000" w:themeColor="text1"/>
              </w:rPr>
              <w:t>u (:)`ụ´ es . ala</w:t>
            </w:r>
            <w:r w:rsidR="008B68A1" w:rsidRPr="007C0A62">
              <w:rPr>
                <w:rFonts w:asciiTheme="minorBidi" w:hAnsiTheme="minorBidi"/>
                <w:color w:val="000000" w:themeColor="text1"/>
              </w:rPr>
              <w:t xml:space="preserve"> .</w:t>
            </w:r>
            <w:r w:rsidR="003F3F64" w:rsidRPr="007C0A62">
              <w:rPr>
                <w:rFonts w:asciiTheme="minorBidi" w:hAnsiTheme="minorBidi"/>
                <w:color w:val="000000" w:themeColor="text1"/>
              </w:rPr>
              <w:t xml:space="preserve"> ub . </w:t>
            </w:r>
            <w:r w:rsidR="00D61224" w:rsidRPr="007C0A62">
              <w:rPr>
                <w:rFonts w:asciiTheme="minorBidi" w:hAnsiTheme="minorBidi"/>
                <w:color w:val="000000" w:themeColor="text1"/>
              </w:rPr>
              <w:t xml:space="preserve">lạt . aṛ </w:t>
            </w:r>
            <w:r w:rsidR="00127401" w:rsidRPr="007C0A62">
              <w:rPr>
                <w:rFonts w:asciiTheme="minorBidi" w:hAnsiTheme="minorBidi"/>
                <w:color w:val="000000" w:themeColor="text1"/>
              </w:rPr>
              <w:t>. .</w:t>
            </w:r>
            <w:r w:rsidR="008A11F1" w:rsidRPr="007C0A62">
              <w:rPr>
                <w:rFonts w:asciiTheme="minorBidi" w:hAnsiTheme="minorBidi"/>
                <w:color w:val="000000" w:themeColor="text1"/>
              </w:rPr>
              <w:t xml:space="preserve"> . maḥ[. .]du (:) </w:t>
            </w:r>
            <w:r w:rsidR="00127401" w:rsidRPr="007C0A62">
              <w:rPr>
                <w:rFonts w:asciiTheme="minorBidi" w:hAnsiTheme="minorBidi"/>
                <w:color w:val="000000" w:themeColor="text1"/>
              </w:rPr>
              <w:t xml:space="preserve">ucatạgamini (:) </w:t>
            </w:r>
            <w:r w:rsidR="00127401" w:rsidRPr="007C0A62">
              <w:rPr>
                <w:rFonts w:asciiTheme="minorBidi" w:hAnsiTheme="minorBidi"/>
                <w:color w:val="000000" w:themeColor="text1"/>
                <w:highlight w:val="lightGray"/>
              </w:rPr>
              <w:t>deli</w:t>
            </w:r>
          </w:p>
          <w:p w14:paraId="22D6E826" w14:textId="60EDDC6D" w:rsidR="00127401" w:rsidRPr="007C0A62" w:rsidRDefault="008A11F1" w:rsidP="00225076">
            <w:pPr>
              <w:spacing w:line="360" w:lineRule="auto"/>
              <w:ind w:firstLine="0"/>
              <w:rPr>
                <w:rFonts w:asciiTheme="minorBidi" w:hAnsiTheme="minorBidi"/>
                <w:color w:val="000000" w:themeColor="text1"/>
              </w:rPr>
            </w:pPr>
            <w:r w:rsidRPr="007C0A62">
              <w:rPr>
                <w:rFonts w:asciiTheme="minorBidi" w:hAnsiTheme="minorBidi"/>
                <w:color w:val="000000" w:themeColor="text1"/>
                <w:highlight w:val="lightGray"/>
              </w:rPr>
              <w:t>cci (:)</w:t>
            </w:r>
            <w:r w:rsidRPr="007C0A62">
              <w:rPr>
                <w:rFonts w:asciiTheme="minorBidi" w:hAnsiTheme="minorBidi"/>
                <w:color w:val="000000" w:themeColor="text1"/>
              </w:rPr>
              <w:t xml:space="preserve"> uc̣</w:t>
            </w:r>
            <w:r w:rsidR="00127401" w:rsidRPr="007C0A62">
              <w:rPr>
                <w:rFonts w:asciiTheme="minorBidi" w:hAnsiTheme="minorBidi"/>
                <w:color w:val="000000" w:themeColor="text1"/>
              </w:rPr>
              <w:t>[. .]taraḍt . [. .</w:t>
            </w:r>
            <w:r w:rsidRPr="007C0A62">
              <w:rPr>
                <w:rFonts w:asciiTheme="minorBidi" w:hAnsiTheme="minorBidi"/>
                <w:color w:val="000000" w:themeColor="text1"/>
              </w:rPr>
              <w:t xml:space="preserve">] . . </w:t>
            </w:r>
            <w:r w:rsidR="00127401" w:rsidRPr="007C0A62">
              <w:rPr>
                <w:rFonts w:asciiTheme="minorBidi" w:hAnsiTheme="minorBidi"/>
                <w:color w:val="000000" w:themeColor="text1"/>
              </w:rPr>
              <w:t xml:space="preserve">ạḍir (:) ịllecibi (:) liccu(m) </w:t>
            </w:r>
            <w:r w:rsidR="00BF4D55" w:rsidRPr="007C0A62">
              <w:rPr>
                <w:rFonts w:asciiTheme="minorBidi" w:hAnsiTheme="minorBidi"/>
                <w:color w:val="000000" w:themeColor="text1"/>
              </w:rPr>
              <w:t>(</w:t>
            </w:r>
            <w:r w:rsidR="00127401" w:rsidRPr="007C0A62">
              <w:rPr>
                <w:rFonts w:asciiTheme="minorBidi" w:hAnsiTheme="minorBidi"/>
                <w:color w:val="000000" w:themeColor="text1"/>
              </w:rPr>
              <w:t>:</w:t>
            </w:r>
            <w:r w:rsidR="00BF4D55" w:rsidRPr="007C0A62">
              <w:rPr>
                <w:rFonts w:asciiTheme="minorBidi" w:hAnsiTheme="minorBidi"/>
                <w:color w:val="000000" w:themeColor="text1"/>
              </w:rPr>
              <w:t>)</w:t>
            </w:r>
            <w:r w:rsidR="00127401" w:rsidRPr="007C0A62">
              <w:rPr>
                <w:rFonts w:asciiTheme="minorBidi" w:hAnsiTheme="minorBidi"/>
                <w:color w:val="000000" w:themeColor="text1"/>
              </w:rPr>
              <w:t xml:space="preserve"> </w:t>
            </w:r>
            <w:r w:rsidR="00127401" w:rsidRPr="007C0A62">
              <w:rPr>
                <w:rFonts w:asciiTheme="minorBidi" w:hAnsiTheme="minorBidi"/>
                <w:color w:val="000000" w:themeColor="text1"/>
                <w:highlight w:val="lightGray"/>
              </w:rPr>
              <w:t>uhabirini</w:t>
            </w:r>
          </w:p>
          <w:p w14:paraId="2994ABB5" w14:textId="7C6AEE90" w:rsidR="00127401" w:rsidRPr="007C0A62" w:rsidRDefault="00127401" w:rsidP="00225076">
            <w:pPr>
              <w:spacing w:line="360" w:lineRule="auto"/>
              <w:ind w:firstLine="0"/>
              <w:rPr>
                <w:rFonts w:asciiTheme="minorBidi" w:hAnsiTheme="minorBidi"/>
                <w:color w:val="000000" w:themeColor="text1"/>
              </w:rPr>
            </w:pPr>
            <w:r w:rsidRPr="007C0A62">
              <w:rPr>
                <w:rFonts w:asciiTheme="minorBidi" w:hAnsiTheme="minorBidi"/>
                <w:color w:val="000000" w:themeColor="text1"/>
              </w:rPr>
              <w:t xml:space="preserve">aurani (:) </w:t>
            </w:r>
            <w:r w:rsidRPr="007C0A62">
              <w:rPr>
                <w:rFonts w:asciiTheme="minorBidi" w:hAnsiTheme="minorBidi"/>
                <w:color w:val="000000" w:themeColor="text1"/>
                <w:highlight w:val="lightGray"/>
              </w:rPr>
              <w:t>uj̣elicci (:)</w:t>
            </w:r>
            <w:r w:rsidR="008A11F1" w:rsidRPr="007C0A62">
              <w:rPr>
                <w:rFonts w:asciiTheme="minorBidi" w:hAnsiTheme="minorBidi"/>
                <w:color w:val="000000" w:themeColor="text1"/>
                <w:highlight w:val="lightGray"/>
              </w:rPr>
              <w:t xml:space="preserve"> amụrun (:)</w:t>
            </w:r>
            <w:r w:rsidR="008A11F1" w:rsidRPr="007C0A62">
              <w:rPr>
                <w:rFonts w:asciiTheme="minorBidi" w:hAnsiTheme="minorBidi"/>
                <w:color w:val="000000" w:themeColor="text1"/>
              </w:rPr>
              <w:t xml:space="preserve"> bi</w:t>
            </w:r>
            <w:r w:rsidR="00690E6D" w:rsidRPr="007C0A62">
              <w:rPr>
                <w:rFonts w:asciiTheme="minorBidi" w:hAnsiTheme="minorBidi"/>
                <w:color w:val="000000" w:themeColor="text1"/>
              </w:rPr>
              <w:t>ti</w:t>
            </w:r>
            <w:r w:rsidR="008A11F1" w:rsidRPr="007C0A62">
              <w:rPr>
                <w:rFonts w:asciiTheme="minorBidi" w:hAnsiTheme="minorBidi"/>
                <w:color w:val="000000" w:themeColor="text1"/>
              </w:rPr>
              <w:t>iti (:) uti</w:t>
            </w:r>
            <w:r w:rsidR="008A11F1" w:rsidRPr="007C0A62">
              <w:rPr>
                <w:rFonts w:asciiTheme="minorBidi" w:hAnsiTheme="minorBidi"/>
                <w:color w:val="000000" w:themeColor="text1"/>
                <w:highlight w:val="lightGray"/>
              </w:rPr>
              <w:t>sati (:)</w:t>
            </w:r>
            <w:r w:rsidR="008A11F1" w:rsidRPr="007C0A62">
              <w:rPr>
                <w:rFonts w:asciiTheme="minorBidi" w:hAnsiTheme="minorBidi"/>
                <w:color w:val="000000" w:themeColor="text1"/>
              </w:rPr>
              <w:t xml:space="preserve"> illec</w:t>
            </w:r>
            <w:r w:rsidRPr="007C0A62">
              <w:rPr>
                <w:rFonts w:asciiTheme="minorBidi" w:hAnsiTheme="minorBidi"/>
                <w:color w:val="000000" w:themeColor="text1"/>
              </w:rPr>
              <w:t xml:space="preserve"> . . </w:t>
            </w:r>
            <w:r w:rsidRPr="007C0A62">
              <w:rPr>
                <w:rFonts w:asciiTheme="minorBidi" w:hAnsiTheme="minorBidi"/>
                <w:color w:val="000000" w:themeColor="text1"/>
                <w:highlight w:val="lightGray"/>
              </w:rPr>
              <w:t>ịlina</w:t>
            </w:r>
          </w:p>
          <w:p w14:paraId="478C178B" w14:textId="2D4F05B9" w:rsidR="00127401" w:rsidRPr="007C0A62" w:rsidRDefault="00127401" w:rsidP="00225076">
            <w:pPr>
              <w:spacing w:line="360" w:lineRule="auto"/>
              <w:ind w:firstLine="0"/>
              <w:rPr>
                <w:rFonts w:asciiTheme="minorBidi" w:hAnsiTheme="minorBidi"/>
                <w:color w:val="000000" w:themeColor="text1"/>
              </w:rPr>
            </w:pPr>
            <w:r w:rsidRPr="007C0A62">
              <w:rPr>
                <w:rFonts w:asciiTheme="minorBidi" w:hAnsiTheme="minorBidi"/>
                <w:color w:val="000000" w:themeColor="text1"/>
                <w:highlight w:val="lightGray"/>
              </w:rPr>
              <w:t>uḅisanicci (:)</w:t>
            </w:r>
            <w:r w:rsidRPr="007C0A62">
              <w:rPr>
                <w:rFonts w:asciiTheme="minorBidi" w:hAnsiTheme="minorBidi"/>
                <w:color w:val="000000" w:themeColor="text1"/>
              </w:rPr>
              <w:t xml:space="preserve"> manadirtu (:)  </w:t>
            </w:r>
            <w:r w:rsidRPr="007C0A62">
              <w:rPr>
                <w:rFonts w:asciiTheme="minorBidi" w:hAnsiTheme="minorBidi"/>
                <w:color w:val="000000" w:themeColor="text1"/>
                <w:highlight w:val="lightGray"/>
              </w:rPr>
              <w:t>uạllimicciehi (:)</w:t>
            </w:r>
            <w:r w:rsidRPr="007C0A62">
              <w:rPr>
                <w:rFonts w:asciiTheme="minorBidi" w:hAnsiTheme="minorBidi"/>
                <w:color w:val="000000" w:themeColor="text1"/>
              </w:rPr>
              <w:t xml:space="preserve"> a</w:t>
            </w:r>
            <w:r w:rsidR="00690E6D" w:rsidRPr="007C0A62">
              <w:rPr>
                <w:rFonts w:asciiTheme="minorBidi" w:hAnsiTheme="minorBidi"/>
                <w:color w:val="000000" w:themeColor="text1"/>
              </w:rPr>
              <w:t>ti</w:t>
            </w:r>
            <w:r w:rsidRPr="007C0A62">
              <w:rPr>
                <w:rFonts w:asciiTheme="minorBidi" w:hAnsiTheme="minorBidi"/>
                <w:color w:val="000000" w:themeColor="text1"/>
              </w:rPr>
              <w:t>imtuạ</w:t>
            </w:r>
          </w:p>
          <w:p w14:paraId="647012B3" w14:textId="36026D3F" w:rsidR="00127401" w:rsidRPr="007C0A62" w:rsidRDefault="008A11F1" w:rsidP="00225076">
            <w:pPr>
              <w:spacing w:line="360" w:lineRule="auto"/>
              <w:ind w:firstLine="0"/>
              <w:rPr>
                <w:rFonts w:asciiTheme="minorBidi" w:hAnsiTheme="minorBidi"/>
                <w:color w:val="000000" w:themeColor="text1"/>
              </w:rPr>
            </w:pPr>
            <w:r w:rsidRPr="007C0A62">
              <w:rPr>
                <w:rFonts w:asciiTheme="minorBidi" w:hAnsiTheme="minorBidi"/>
                <w:color w:val="000000" w:themeColor="text1"/>
                <w:highlight w:val="lightGray"/>
              </w:rPr>
              <w:t>illebitu (:)</w:t>
            </w:r>
            <w:r w:rsidRPr="007C0A62">
              <w:rPr>
                <w:rFonts w:asciiTheme="minorBidi" w:hAnsiTheme="minorBidi"/>
                <w:color w:val="000000" w:themeColor="text1"/>
              </w:rPr>
              <w:t xml:space="preserve"> elmaga (:) </w:t>
            </w:r>
            <w:r w:rsidRPr="007C0A62">
              <w:rPr>
                <w:rFonts w:asciiTheme="minorBidi" w:hAnsiTheme="minorBidi"/>
                <w:color w:val="000000" w:themeColor="text1"/>
                <w:highlight w:val="lightGray"/>
              </w:rPr>
              <w:t>dessi (:</w:t>
            </w:r>
            <w:r w:rsidR="00127401" w:rsidRPr="007C0A62">
              <w:rPr>
                <w:rFonts w:asciiTheme="minorBidi" w:hAnsiTheme="minorBidi"/>
                <w:color w:val="000000" w:themeColor="text1"/>
                <w:highlight w:val="lightGray"/>
              </w:rPr>
              <w:t>)</w:t>
            </w:r>
            <w:r w:rsidR="00127401" w:rsidRPr="007C0A62">
              <w:rPr>
                <w:rFonts w:asciiTheme="minorBidi" w:hAnsiTheme="minorBidi"/>
                <w:color w:val="000000" w:themeColor="text1"/>
              </w:rPr>
              <w:t xml:space="preserve"> </w:t>
            </w:r>
            <w:r w:rsidR="00127401" w:rsidRPr="007C0A62">
              <w:rPr>
                <w:rFonts w:asciiTheme="minorBidi" w:hAnsiTheme="minorBidi"/>
                <w:color w:val="000000" w:themeColor="text1"/>
                <w:highlight w:val="lightGray"/>
              </w:rPr>
              <w:t>insalla (:)</w:t>
            </w:r>
            <w:r w:rsidR="00127401" w:rsidRPr="007C0A62">
              <w:rPr>
                <w:rFonts w:asciiTheme="minorBidi" w:hAnsiTheme="minorBidi"/>
                <w:color w:val="000000" w:themeColor="text1"/>
              </w:rPr>
              <w:t xml:space="preserve"> iṇhairilla (:) </w:t>
            </w:r>
            <w:r w:rsidR="00127401" w:rsidRPr="007C0A62">
              <w:rPr>
                <w:rFonts w:asciiTheme="minorBidi" w:hAnsiTheme="minorBidi"/>
                <w:color w:val="000000" w:themeColor="text1"/>
                <w:highlight w:val="lightGray"/>
              </w:rPr>
              <w:t>lenạ</w:t>
            </w:r>
          </w:p>
          <w:p w14:paraId="3A8A49C0" w14:textId="1E8BA963" w:rsidR="00127401" w:rsidRPr="007C0A62" w:rsidRDefault="008A11F1" w:rsidP="00814C55">
            <w:pPr>
              <w:spacing w:line="360" w:lineRule="auto"/>
              <w:ind w:firstLine="0"/>
              <w:rPr>
                <w:rFonts w:asciiTheme="minorBidi" w:hAnsiTheme="minorBidi"/>
                <w:color w:val="000000" w:themeColor="text1"/>
                <w:highlight w:val="lightGray"/>
              </w:rPr>
            </w:pPr>
            <w:r w:rsidRPr="007C0A62">
              <w:rPr>
                <w:rFonts w:asciiTheme="minorBidi" w:hAnsiTheme="minorBidi"/>
                <w:color w:val="000000" w:themeColor="text1"/>
              </w:rPr>
              <w:t>filej̣i</w:t>
            </w:r>
            <w:r w:rsidR="00F61233" w:rsidRPr="007C0A62">
              <w:rPr>
                <w:rFonts w:asciiTheme="minorBidi" w:hAnsiTheme="minorBidi"/>
                <w:color w:val="000000" w:themeColor="text1"/>
              </w:rPr>
              <w:t>l</w:t>
            </w:r>
            <w:r w:rsidRPr="007C0A62">
              <w:rPr>
                <w:rFonts w:asciiTheme="minorBidi" w:hAnsiTheme="minorBidi"/>
                <w:color w:val="000000" w:themeColor="text1"/>
              </w:rPr>
              <w:t xml:space="preserve"> </w:t>
            </w:r>
            <w:r w:rsidR="00127401" w:rsidRPr="007C0A62">
              <w:rPr>
                <w:rFonts w:asciiTheme="minorBidi" w:hAnsiTheme="minorBidi"/>
                <w:color w:val="000000" w:themeColor="text1"/>
              </w:rPr>
              <w:t>(:</w:t>
            </w:r>
            <w:r w:rsidR="00DF025A" w:rsidRPr="007C0A62">
              <w:rPr>
                <w:rFonts w:asciiTheme="minorBidi" w:hAnsiTheme="minorBidi"/>
                <w:color w:val="000000" w:themeColor="text1"/>
              </w:rPr>
              <w:t>)(</w:t>
            </w:r>
            <w:r w:rsidRPr="007C0A62">
              <w:rPr>
                <w:rFonts w:asciiTheme="minorBidi" w:hAnsiTheme="minorBidi"/>
                <w:color w:val="000000" w:themeColor="text1"/>
              </w:rPr>
              <w:t>:</w:t>
            </w:r>
            <w:r w:rsidR="00D73230" w:rsidRPr="007C0A62">
              <w:rPr>
                <w:rFonts w:asciiTheme="minorBidi" w:hAnsiTheme="minorBidi"/>
                <w:color w:val="000000" w:themeColor="text1"/>
              </w:rPr>
              <w:t xml:space="preserve">) </w:t>
            </w:r>
            <w:r w:rsidR="00D73230" w:rsidRPr="007C0A62">
              <w:rPr>
                <w:rFonts w:asciiTheme="minorBidi" w:hAnsiTheme="minorBidi"/>
                <w:color w:val="000000" w:themeColor="text1"/>
                <w:highlight w:val="lightGray"/>
              </w:rPr>
              <w:t>insalla (:)</w:t>
            </w:r>
            <w:r w:rsidR="00D73230" w:rsidRPr="007C0A62">
              <w:rPr>
                <w:rFonts w:asciiTheme="minorBidi" w:hAnsiTheme="minorBidi"/>
                <w:color w:val="000000" w:themeColor="text1"/>
              </w:rPr>
              <w:t xml:space="preserve"> </w:t>
            </w:r>
            <w:r w:rsidR="00D73230" w:rsidRPr="007C0A62">
              <w:rPr>
                <w:rFonts w:asciiTheme="minorBidi" w:hAnsiTheme="minorBidi"/>
                <w:color w:val="000000" w:themeColor="text1"/>
                <w:highlight w:val="lightGray"/>
              </w:rPr>
              <w:t>leb</w:t>
            </w:r>
            <w:r w:rsidR="00F61233" w:rsidRPr="007C0A62">
              <w:rPr>
                <w:rFonts w:asciiTheme="minorBidi" w:hAnsiTheme="minorBidi"/>
                <w:color w:val="000000" w:themeColor="text1"/>
                <w:highlight w:val="lightGray"/>
              </w:rPr>
              <w:t>u</w:t>
            </w:r>
            <w:r w:rsidR="00D73230" w:rsidRPr="007C0A62">
              <w:rPr>
                <w:rFonts w:asciiTheme="minorBidi" w:hAnsiTheme="minorBidi"/>
                <w:color w:val="000000" w:themeColor="text1"/>
                <w:highlight w:val="lightGray"/>
              </w:rPr>
              <w:t>dụmian</w:t>
            </w:r>
            <w:r w:rsidR="00814C55" w:rsidRPr="007C0A62">
              <w:rPr>
                <w:rFonts w:asciiTheme="minorBidi" w:hAnsiTheme="minorBidi"/>
                <w:color w:val="000000" w:themeColor="text1"/>
                <w:highlight w:val="lightGray"/>
              </w:rPr>
              <w:t>.</w:t>
            </w:r>
            <w:r w:rsidR="00D73230" w:rsidRPr="007C0A62">
              <w:rPr>
                <w:rFonts w:asciiTheme="minorBidi" w:hAnsiTheme="minorBidi"/>
                <w:color w:val="000000" w:themeColor="text1"/>
                <w:highlight w:val="lightGray"/>
              </w:rPr>
              <w:t xml:space="preserve"> </w:t>
            </w:r>
            <w:r w:rsidR="008356F8" w:rsidRPr="007C0A62">
              <w:rPr>
                <w:rFonts w:asciiTheme="minorBidi" w:hAnsiTheme="minorBidi"/>
                <w:color w:val="000000" w:themeColor="text1"/>
                <w:highlight w:val="lightGray"/>
              </w:rPr>
              <w:t>minj̣erusale(m) (:</w:t>
            </w:r>
            <w:r w:rsidR="00127401" w:rsidRPr="007C0A62">
              <w:rPr>
                <w:rFonts w:asciiTheme="minorBidi" w:hAnsiTheme="minorBidi"/>
                <w:color w:val="000000" w:themeColor="text1"/>
                <w:highlight w:val="lightGray"/>
              </w:rPr>
              <w:t>)</w:t>
            </w:r>
            <w:r w:rsidR="00127401" w:rsidRPr="007C0A62">
              <w:rPr>
                <w:rFonts w:asciiTheme="minorBidi" w:hAnsiTheme="minorBidi"/>
                <w:color w:val="000000" w:themeColor="text1"/>
              </w:rPr>
              <w:t xml:space="preserve"> </w:t>
            </w:r>
            <w:r w:rsidR="00127401" w:rsidRPr="007C0A62">
              <w:rPr>
                <w:rFonts w:asciiTheme="minorBidi" w:hAnsiTheme="minorBidi"/>
                <w:color w:val="000000" w:themeColor="text1"/>
                <w:highlight w:val="lightGray"/>
              </w:rPr>
              <w:t>ualli</w:t>
            </w:r>
          </w:p>
          <w:p w14:paraId="663C13BA" w14:textId="73C5B4B9" w:rsidR="00127401" w:rsidRPr="007C0A62" w:rsidRDefault="00127401" w:rsidP="00225076">
            <w:pPr>
              <w:spacing w:line="360" w:lineRule="auto"/>
              <w:ind w:firstLine="0"/>
              <w:rPr>
                <w:rFonts w:asciiTheme="minorBidi" w:hAnsiTheme="minorBidi"/>
                <w:color w:val="000000" w:themeColor="text1"/>
              </w:rPr>
            </w:pPr>
            <w:r w:rsidRPr="007C0A62">
              <w:rPr>
                <w:rFonts w:asciiTheme="minorBidi" w:hAnsiTheme="minorBidi"/>
                <w:color w:val="000000" w:themeColor="text1"/>
                <w:highlight w:val="lightGray"/>
              </w:rPr>
              <w:t>mị (:) maciteb</w:t>
            </w:r>
            <w:r w:rsidR="008356F8" w:rsidRPr="007C0A62">
              <w:rPr>
                <w:rFonts w:asciiTheme="minorBidi" w:hAnsiTheme="minorBidi"/>
                <w:color w:val="000000" w:themeColor="text1"/>
                <w:highlight w:val="lightGray"/>
              </w:rPr>
              <w:t xml:space="preserve"> .</w:t>
            </w:r>
            <w:r w:rsidRPr="007C0A62">
              <w:rPr>
                <w:rFonts w:asciiTheme="minorBidi" w:hAnsiTheme="minorBidi"/>
                <w:color w:val="000000" w:themeColor="text1"/>
                <w:highlight w:val="lightGray"/>
              </w:rPr>
              <w:t xml:space="preserve"> tu (:) ilicci (:)</w:t>
            </w:r>
            <w:r w:rsidRPr="007C0A62">
              <w:rPr>
                <w:rFonts w:asciiTheme="minorBidi" w:hAnsiTheme="minorBidi"/>
                <w:color w:val="000000" w:themeColor="text1"/>
              </w:rPr>
              <w:t xml:space="preserve"> f . ama . . . sara (:) utruba (:) aj̣aba</w:t>
            </w:r>
          </w:p>
          <w:p w14:paraId="29CDC3A1" w14:textId="036AC5F9" w:rsidR="00127401" w:rsidRPr="007C0A62" w:rsidRDefault="00127401" w:rsidP="00225076">
            <w:pPr>
              <w:spacing w:line="360" w:lineRule="auto"/>
              <w:ind w:firstLine="0"/>
              <w:rPr>
                <w:rFonts w:asciiTheme="minorBidi" w:hAnsiTheme="minorBidi"/>
                <w:color w:val="000000" w:themeColor="text1"/>
                <w:highlight w:val="lightGray"/>
              </w:rPr>
            </w:pPr>
            <w:r w:rsidRPr="007C0A62">
              <w:rPr>
                <w:rFonts w:asciiTheme="minorBidi" w:hAnsiTheme="minorBidi"/>
                <w:color w:val="000000" w:themeColor="text1"/>
              </w:rPr>
              <w:t xml:space="preserve">sabiti (:) </w:t>
            </w:r>
            <w:r w:rsidRPr="007C0A62">
              <w:rPr>
                <w:rFonts w:asciiTheme="minorBidi" w:hAnsiTheme="minorBidi"/>
                <w:color w:val="000000" w:themeColor="text1"/>
                <w:highlight w:val="lightGray"/>
              </w:rPr>
              <w:t>e</w:t>
            </w:r>
            <w:r w:rsidR="00B32CF1" w:rsidRPr="007C0A62">
              <w:rPr>
                <w:rFonts w:asciiTheme="minorBidi" w:hAnsiTheme="minorBidi"/>
                <w:color w:val="000000" w:themeColor="text1"/>
                <w:highlight w:val="lightGray"/>
              </w:rPr>
              <w:t>lcitan (:)</w:t>
            </w:r>
            <w:r w:rsidR="00B32CF1" w:rsidRPr="007C0A62">
              <w:rPr>
                <w:rFonts w:asciiTheme="minorBidi" w:hAnsiTheme="minorBidi"/>
                <w:color w:val="000000" w:themeColor="text1"/>
              </w:rPr>
              <w:t xml:space="preserve"> ale (:) ebina (:) . c̣</w:t>
            </w:r>
            <w:r w:rsidRPr="007C0A62">
              <w:rPr>
                <w:rFonts w:asciiTheme="minorBidi" w:hAnsiTheme="minorBidi"/>
                <w:color w:val="000000" w:themeColor="text1"/>
              </w:rPr>
              <w:t xml:space="preserve"> . . . . ḅ</w:t>
            </w:r>
            <w:r w:rsidRPr="007C0A62">
              <w:rPr>
                <w:rFonts w:asciiTheme="minorBidi" w:hAnsiTheme="minorBidi"/>
                <w:color w:val="000000" w:themeColor="text1"/>
                <w:highlight w:val="lightGray"/>
              </w:rPr>
              <w:t>uicitebu (:) illecusta</w:t>
            </w:r>
          </w:p>
          <w:p w14:paraId="55D6B108" w14:textId="6EEDED17" w:rsidR="00127401" w:rsidRPr="007C0A62" w:rsidRDefault="00B32CF1" w:rsidP="00225076">
            <w:pPr>
              <w:spacing w:line="360" w:lineRule="auto"/>
              <w:ind w:firstLine="0"/>
              <w:rPr>
                <w:rFonts w:asciiTheme="minorBidi" w:hAnsiTheme="minorBidi"/>
                <w:color w:val="000000" w:themeColor="text1"/>
                <w:highlight w:val="lightGray"/>
              </w:rPr>
            </w:pPr>
            <w:r w:rsidRPr="007C0A62">
              <w:rPr>
                <w:rFonts w:asciiTheme="minorBidi" w:hAnsiTheme="minorBidi"/>
                <w:color w:val="000000" w:themeColor="text1"/>
                <w:highlight w:val="lightGray"/>
              </w:rPr>
              <w:t>ntin (:)</w:t>
            </w:r>
            <w:r w:rsidRPr="007C0A62">
              <w:rPr>
                <w:rFonts w:asciiTheme="minorBidi" w:hAnsiTheme="minorBidi"/>
                <w:color w:val="000000" w:themeColor="text1"/>
              </w:rPr>
              <w:t xml:space="preserve"> </w:t>
            </w:r>
            <w:r w:rsidR="00E073F8" w:rsidRPr="007C0A62">
              <w:rPr>
                <w:rFonts w:asciiTheme="minorBidi" w:hAnsiTheme="minorBidi"/>
                <w:color w:val="000000" w:themeColor="text1"/>
              </w:rPr>
              <w:t>u</w:t>
            </w:r>
            <w:r w:rsidRPr="007C0A62">
              <w:rPr>
                <w:rFonts w:asciiTheme="minorBidi" w:hAnsiTheme="minorBidi"/>
                <w:color w:val="000000" w:themeColor="text1"/>
              </w:rPr>
              <w:t xml:space="preserve">mandaụli (:) allim . . . . . . </w:t>
            </w:r>
            <w:r w:rsidRPr="007C0A62">
              <w:rPr>
                <w:rFonts w:asciiTheme="minorBidi" w:hAnsiTheme="minorBidi"/>
                <w:color w:val="000000" w:themeColor="text1"/>
                <w:highlight w:val="lightGray"/>
              </w:rPr>
              <w:t>uamili (:)</w:t>
            </w:r>
            <w:r w:rsidR="00127401" w:rsidRPr="007C0A62">
              <w:rPr>
                <w:rFonts w:asciiTheme="minorBidi" w:hAnsiTheme="minorBidi"/>
                <w:color w:val="000000" w:themeColor="text1"/>
                <w:highlight w:val="lightGray"/>
              </w:rPr>
              <w:t xml:space="preserve"> bira . cc̣i (:)</w:t>
            </w:r>
            <w:r w:rsidR="00127401" w:rsidRPr="007C0A62">
              <w:rPr>
                <w:rFonts w:asciiTheme="minorBidi" w:hAnsiTheme="minorBidi"/>
                <w:color w:val="000000" w:themeColor="text1"/>
              </w:rPr>
              <w:t xml:space="preserve"> </w:t>
            </w:r>
            <w:r w:rsidR="00127401" w:rsidRPr="007C0A62">
              <w:rPr>
                <w:rFonts w:asciiTheme="minorBidi" w:hAnsiTheme="minorBidi"/>
                <w:color w:val="000000" w:themeColor="text1"/>
                <w:highlight w:val="lightGray"/>
              </w:rPr>
              <w:t>ubi</w:t>
            </w:r>
          </w:p>
          <w:p w14:paraId="28526CEE" w14:textId="665D6C67" w:rsidR="00127401" w:rsidRPr="007C0A62" w:rsidRDefault="00127401" w:rsidP="00225076">
            <w:pPr>
              <w:spacing w:line="360" w:lineRule="auto"/>
              <w:ind w:firstLine="0"/>
              <w:rPr>
                <w:rFonts w:asciiTheme="minorBidi" w:hAnsiTheme="minorBidi"/>
                <w:color w:val="000000" w:themeColor="text1"/>
                <w:highlight w:val="lightGray"/>
              </w:rPr>
            </w:pPr>
            <w:r w:rsidRPr="007C0A62">
              <w:rPr>
                <w:rFonts w:asciiTheme="minorBidi" w:hAnsiTheme="minorBidi"/>
                <w:color w:val="000000" w:themeColor="text1"/>
                <w:highlight w:val="lightGray"/>
              </w:rPr>
              <w:t>matirit</w:t>
            </w:r>
            <w:r w:rsidRPr="007C0A62">
              <w:rPr>
                <w:rFonts w:asciiTheme="minorBidi" w:hAnsiTheme="minorBidi"/>
                <w:color w:val="000000" w:themeColor="text1"/>
              </w:rPr>
              <w:t xml:space="preserve"> . ḷ  </w:t>
            </w:r>
            <w:r w:rsidRPr="007C0A62">
              <w:rPr>
                <w:rFonts w:asciiTheme="minorBidi" w:hAnsiTheme="minorBidi"/>
                <w:color w:val="000000" w:themeColor="text1"/>
                <w:highlight w:val="lightGray"/>
              </w:rPr>
              <w:t>insalla</w:t>
            </w:r>
            <w:r w:rsidRPr="007C0A62">
              <w:rPr>
                <w:rFonts w:asciiTheme="minorBidi" w:hAnsiTheme="minorBidi"/>
                <w:color w:val="000000" w:themeColor="text1"/>
              </w:rPr>
              <w:t xml:space="preserve"> . . . . . . . . . .</w:t>
            </w:r>
            <w:r w:rsidR="00B32CF1" w:rsidRPr="007C0A62">
              <w:rPr>
                <w:rFonts w:asciiTheme="minorBidi" w:hAnsiTheme="minorBidi"/>
                <w:color w:val="000000" w:themeColor="text1"/>
              </w:rPr>
              <w:t xml:space="preserve"> . ụhabar . . (:) </w:t>
            </w:r>
            <w:r w:rsidR="00B32CF1" w:rsidRPr="007C0A62">
              <w:rPr>
                <w:rFonts w:asciiTheme="minorBidi" w:hAnsiTheme="minorBidi"/>
                <w:color w:val="000000" w:themeColor="text1"/>
                <w:highlight w:val="lightGray"/>
              </w:rPr>
              <w:t>ụ</w:t>
            </w:r>
            <w:r w:rsidRPr="007C0A62">
              <w:rPr>
                <w:rFonts w:asciiTheme="minorBidi" w:hAnsiTheme="minorBidi"/>
                <w:color w:val="000000" w:themeColor="text1"/>
                <w:highlight w:val="lightGray"/>
              </w:rPr>
              <w:t>bi</w:t>
            </w:r>
          </w:p>
          <w:p w14:paraId="7D29A4F3" w14:textId="55B4E183" w:rsidR="00127401" w:rsidRPr="007C0A62" w:rsidRDefault="00F9599F" w:rsidP="00225076">
            <w:pPr>
              <w:spacing w:line="360" w:lineRule="auto"/>
              <w:ind w:firstLine="0"/>
              <w:rPr>
                <w:rFonts w:asciiTheme="minorBidi" w:hAnsiTheme="minorBidi"/>
                <w:color w:val="000000" w:themeColor="text1"/>
              </w:rPr>
            </w:pPr>
            <w:r w:rsidRPr="007C0A62">
              <w:rPr>
                <w:rFonts w:asciiTheme="minorBidi" w:hAnsiTheme="minorBidi"/>
                <w:color w:val="000000" w:themeColor="text1"/>
                <w:highlight w:val="lightGray"/>
              </w:rPr>
              <w:t>macitebi . tu (:)</w:t>
            </w:r>
            <w:r w:rsidR="00127401" w:rsidRPr="007C0A62">
              <w:rPr>
                <w:rFonts w:asciiTheme="minorBidi" w:hAnsiTheme="minorBidi"/>
                <w:color w:val="000000" w:themeColor="text1"/>
                <w:highlight w:val="lightGray"/>
              </w:rPr>
              <w:t xml:space="preserve"> iliccụ</w:t>
            </w:r>
            <w:r w:rsidR="00127401" w:rsidRPr="007C0A62">
              <w:rPr>
                <w:rFonts w:asciiTheme="minorBidi" w:hAnsiTheme="minorBidi"/>
                <w:color w:val="000000" w:themeColor="text1"/>
              </w:rPr>
              <w:t xml:space="preserve"> . . . . . </w:t>
            </w:r>
            <w:r w:rsidR="00CE0977" w:rsidRPr="007C0A62">
              <w:rPr>
                <w:rFonts w:asciiTheme="minorBidi" w:hAnsiTheme="minorBidi"/>
                <w:color w:val="000000" w:themeColor="text1"/>
              </w:rPr>
              <w:t xml:space="preserve">. </w:t>
            </w:r>
            <w:r w:rsidR="00CE0977" w:rsidRPr="007C0A62">
              <w:rPr>
                <w:rFonts w:asciiTheme="minorBidi" w:hAnsiTheme="minorBidi"/>
                <w:color w:val="000000" w:themeColor="text1"/>
                <w:highlight w:val="lightGray"/>
              </w:rPr>
              <w:t>essal</w:t>
            </w:r>
            <w:r w:rsidR="00127401" w:rsidRPr="007C0A62">
              <w:rPr>
                <w:rFonts w:asciiTheme="minorBidi" w:hAnsiTheme="minorBidi"/>
                <w:color w:val="000000" w:themeColor="text1"/>
                <w:highlight w:val="lightGray"/>
              </w:rPr>
              <w:t>a (:) citirạ (:)</w:t>
            </w:r>
          </w:p>
          <w:p w14:paraId="41A9EAD9" w14:textId="52AD2720" w:rsidR="00127401" w:rsidRPr="007C0A62" w:rsidRDefault="00127401" w:rsidP="00225076">
            <w:pPr>
              <w:spacing w:line="360" w:lineRule="auto"/>
              <w:ind w:firstLine="0"/>
              <w:rPr>
                <w:rFonts w:asciiTheme="minorBidi" w:hAnsiTheme="minorBidi"/>
                <w:color w:val="000000" w:themeColor="text1"/>
                <w:highlight w:val="lightGray"/>
              </w:rPr>
            </w:pPr>
            <w:r w:rsidRPr="007C0A62">
              <w:rPr>
                <w:rFonts w:asciiTheme="minorBidi" w:hAnsiTheme="minorBidi"/>
                <w:color w:val="000000" w:themeColor="text1"/>
              </w:rPr>
              <w:t xml:space="preserve">ucali </w:t>
            </w:r>
            <w:r w:rsidR="00F72EA6" w:rsidRPr="007C0A62">
              <w:rPr>
                <w:rFonts w:asciiTheme="minorBidi" w:hAnsiTheme="minorBidi"/>
                <w:color w:val="000000" w:themeColor="text1"/>
              </w:rPr>
              <w:t>(:) icr . . c̣</w:t>
            </w:r>
            <w:r w:rsidR="00F9599F" w:rsidRPr="007C0A62">
              <w:rPr>
                <w:rFonts w:asciiTheme="minorBidi" w:hAnsiTheme="minorBidi"/>
                <w:color w:val="000000" w:themeColor="text1"/>
              </w:rPr>
              <w:t xml:space="preserve">i (:) </w:t>
            </w:r>
            <w:r w:rsidR="00F9599F" w:rsidRPr="007C0A62">
              <w:rPr>
                <w:rFonts w:asciiTheme="minorBidi" w:hAnsiTheme="minorBidi"/>
                <w:color w:val="000000" w:themeColor="text1"/>
                <w:highlight w:val="lightGray"/>
              </w:rPr>
              <w:t>essalạ</w:t>
            </w:r>
            <w:r w:rsidR="00F9599F" w:rsidRPr="007C0A62">
              <w:rPr>
                <w:rFonts w:asciiTheme="minorBidi" w:hAnsiTheme="minorBidi"/>
                <w:color w:val="000000" w:themeColor="text1"/>
              </w:rPr>
              <w:t xml:space="preserve"> . ụḥạị</w:t>
            </w:r>
            <w:r w:rsidRPr="007C0A62">
              <w:rPr>
                <w:rFonts w:asciiTheme="minorBidi" w:hAnsiTheme="minorBidi"/>
                <w:color w:val="000000" w:themeColor="text1"/>
              </w:rPr>
              <w:t>r</w:t>
            </w:r>
            <w:r w:rsidR="00F9599F" w:rsidRPr="007C0A62">
              <w:rPr>
                <w:rFonts w:asciiTheme="minorBidi" w:hAnsiTheme="minorBidi"/>
                <w:color w:val="000000" w:themeColor="text1"/>
              </w:rPr>
              <w:t>̣</w:t>
            </w:r>
            <w:r w:rsidRPr="007C0A62">
              <w:rPr>
                <w:rFonts w:asciiTheme="minorBidi" w:hAnsiTheme="minorBidi"/>
                <w:color w:val="000000" w:themeColor="text1"/>
              </w:rPr>
              <w:t xml:space="preserve"> . . . . . . .</w:t>
            </w:r>
            <w:r w:rsidR="00F9599F" w:rsidRPr="007C0A62">
              <w:rPr>
                <w:rFonts w:asciiTheme="minorBidi" w:hAnsiTheme="minorBidi"/>
                <w:color w:val="000000" w:themeColor="text1"/>
              </w:rPr>
              <w:t xml:space="preserve"> .</w:t>
            </w:r>
            <w:r w:rsidRPr="007C0A62">
              <w:rPr>
                <w:rFonts w:asciiTheme="minorBidi" w:hAnsiTheme="minorBidi"/>
                <w:color w:val="000000" w:themeColor="text1"/>
              </w:rPr>
              <w:t xml:space="preserve"> </w:t>
            </w:r>
            <w:r w:rsidRPr="007C0A62">
              <w:rPr>
                <w:rFonts w:asciiTheme="minorBidi" w:hAnsiTheme="minorBidi"/>
                <w:color w:val="000000" w:themeColor="text1"/>
                <w:highlight w:val="lightGray"/>
              </w:rPr>
              <w:t>essala</w:t>
            </w:r>
            <w:r w:rsidR="00F9599F" w:rsidRPr="007C0A62">
              <w:rPr>
                <w:rFonts w:asciiTheme="minorBidi" w:hAnsiTheme="minorBidi"/>
                <w:color w:val="000000" w:themeColor="text1"/>
                <w:highlight w:val="lightGray"/>
              </w:rPr>
              <w:t xml:space="preserve"> (:) essala</w:t>
            </w:r>
            <w:r w:rsidRPr="007C0A62">
              <w:rPr>
                <w:rFonts w:asciiTheme="minorBidi" w:hAnsiTheme="minorBidi"/>
                <w:color w:val="000000" w:themeColor="text1"/>
                <w:highlight w:val="lightGray"/>
              </w:rPr>
              <w:t>(m)</w:t>
            </w:r>
            <w:r w:rsidR="00F9599F" w:rsidRPr="007C0A62">
              <w:rPr>
                <w:rFonts w:asciiTheme="minorBidi" w:hAnsiTheme="minorBidi"/>
                <w:color w:val="000000" w:themeColor="text1"/>
                <w:highlight w:val="lightGray"/>
              </w:rPr>
              <w:t xml:space="preserve"> m</w:t>
            </w:r>
            <w:r w:rsidRPr="007C0A62">
              <w:rPr>
                <w:rFonts w:asciiTheme="minorBidi" w:hAnsiTheme="minorBidi"/>
                <w:color w:val="000000" w:themeColor="text1"/>
                <w:highlight w:val="lightGray"/>
              </w:rPr>
              <w:t>a</w:t>
            </w:r>
          </w:p>
          <w:p w14:paraId="2EA36851" w14:textId="26A4860C" w:rsidR="00127401" w:rsidRPr="007C0A62" w:rsidRDefault="00127401" w:rsidP="00225076">
            <w:pPr>
              <w:spacing w:line="360" w:lineRule="auto"/>
              <w:ind w:firstLine="0"/>
              <w:rPr>
                <w:rFonts w:asciiTheme="minorBidi" w:hAnsiTheme="minorBidi"/>
                <w:i/>
                <w:color w:val="000000" w:themeColor="text1"/>
              </w:rPr>
            </w:pPr>
            <w:r w:rsidRPr="007C0A62">
              <w:rPr>
                <w:rFonts w:asciiTheme="minorBidi" w:hAnsiTheme="minorBidi"/>
                <w:color w:val="000000" w:themeColor="text1"/>
                <w:highlight w:val="lightGray"/>
              </w:rPr>
              <w:t>licci</w:t>
            </w:r>
            <w:r w:rsidR="006B75A6" w:rsidRPr="007C0A62">
              <w:rPr>
                <w:rFonts w:asciiTheme="minorBidi" w:hAnsiTheme="minorBidi"/>
                <w:color w:val="000000" w:themeColor="text1"/>
                <w:highlight w:val="lightGray"/>
              </w:rPr>
              <w:t xml:space="preserve"> (:)</w:t>
            </w:r>
          </w:p>
        </w:tc>
      </w:tr>
      <w:tr w:rsidR="00E159E9" w:rsidRPr="00E159E9" w14:paraId="574A1FF8" w14:textId="77777777" w:rsidTr="00A9610E">
        <w:tc>
          <w:tcPr>
            <w:tcW w:w="675" w:type="dxa"/>
          </w:tcPr>
          <w:p w14:paraId="7EDCA0C4" w14:textId="77777777" w:rsidR="00127401" w:rsidRPr="007C0A62" w:rsidRDefault="00127401" w:rsidP="00225076">
            <w:pPr>
              <w:spacing w:line="360" w:lineRule="auto"/>
              <w:ind w:firstLine="0"/>
              <w:rPr>
                <w:rFonts w:asciiTheme="minorBidi" w:hAnsiTheme="minorBidi"/>
                <w:color w:val="000000" w:themeColor="text1"/>
              </w:rPr>
            </w:pPr>
          </w:p>
        </w:tc>
        <w:tc>
          <w:tcPr>
            <w:tcW w:w="9097" w:type="dxa"/>
          </w:tcPr>
          <w:p w14:paraId="711073A4" w14:textId="77777777" w:rsidR="00127401" w:rsidRPr="007C0A62" w:rsidRDefault="00127401" w:rsidP="00225076">
            <w:pPr>
              <w:spacing w:line="360" w:lineRule="auto"/>
              <w:ind w:firstLine="0"/>
              <w:rPr>
                <w:rFonts w:asciiTheme="minorBidi" w:hAnsiTheme="minorBidi"/>
                <w:color w:val="000000" w:themeColor="text1"/>
                <w:lang w:val="en-US"/>
              </w:rPr>
            </w:pPr>
          </w:p>
          <w:p w14:paraId="023555D0" w14:textId="3BB99C03" w:rsidR="00A41A8B" w:rsidRPr="007C0A62" w:rsidRDefault="00690E6D" w:rsidP="007C0A62">
            <w:pPr>
              <w:spacing w:line="360" w:lineRule="auto"/>
              <w:ind w:firstLine="0"/>
              <w:jc w:val="both"/>
              <w:rPr>
                <w:rFonts w:asciiTheme="minorBidi" w:hAnsiTheme="minorBidi"/>
                <w:i/>
                <w:color w:val="000000" w:themeColor="text1"/>
                <w:lang w:val="en-US"/>
              </w:rPr>
            </w:pPr>
            <w:r w:rsidRPr="007C0A62">
              <w:rPr>
                <w:rFonts w:asciiTheme="minorBidi" w:hAnsiTheme="minorBidi"/>
                <w:b/>
                <w:color w:val="000000" w:themeColor="text1"/>
                <w:sz w:val="20"/>
                <w:szCs w:val="20"/>
                <w:lang w:val="en-US"/>
              </w:rPr>
              <w:t xml:space="preserve">5 </w:t>
            </w:r>
            <w:r w:rsidRPr="007C0A62">
              <w:rPr>
                <w:rFonts w:asciiTheme="minorBidi" w:hAnsiTheme="minorBidi"/>
                <w:color w:val="000000" w:themeColor="text1"/>
                <w:sz w:val="20"/>
                <w:szCs w:val="20"/>
                <w:lang w:val="en-US"/>
              </w:rPr>
              <w:t xml:space="preserve">blank space after </w:t>
            </w:r>
            <w:r w:rsidRPr="007C0A62">
              <w:rPr>
                <w:rFonts w:asciiTheme="minorBidi" w:hAnsiTheme="minorBidi"/>
                <w:i/>
                <w:color w:val="000000" w:themeColor="text1"/>
                <w:sz w:val="20"/>
                <w:szCs w:val="20"/>
                <w:lang w:val="en-US"/>
              </w:rPr>
              <w:t>binnemi</w:t>
            </w:r>
            <w:r w:rsidRPr="007C0A62">
              <w:rPr>
                <w:rFonts w:asciiTheme="minorBidi" w:hAnsiTheme="minorBidi"/>
                <w:color w:val="000000" w:themeColor="text1"/>
                <w:sz w:val="20"/>
                <w:szCs w:val="20"/>
                <w:lang w:val="en-US"/>
              </w:rPr>
              <w:t xml:space="preserve"> ||</w:t>
            </w:r>
            <w:r w:rsidRPr="007C0A62">
              <w:rPr>
                <w:rFonts w:asciiTheme="minorBidi" w:hAnsiTheme="minorBidi"/>
                <w:b/>
                <w:color w:val="000000" w:themeColor="text1"/>
                <w:sz w:val="20"/>
                <w:szCs w:val="20"/>
                <w:lang w:val="en-US"/>
              </w:rPr>
              <w:t xml:space="preserve"> 8</w:t>
            </w:r>
            <w:r w:rsidRPr="007C0A62">
              <w:rPr>
                <w:rFonts w:asciiTheme="minorBidi" w:hAnsiTheme="minorBidi"/>
                <w:color w:val="000000" w:themeColor="text1"/>
                <w:sz w:val="20"/>
                <w:szCs w:val="20"/>
                <w:lang w:val="en-US"/>
              </w:rPr>
              <w:t xml:space="preserve"> after </w:t>
            </w:r>
            <w:r w:rsidRPr="007C0A62">
              <w:rPr>
                <w:rFonts w:asciiTheme="minorBidi" w:hAnsiTheme="minorBidi"/>
                <w:i/>
                <w:color w:val="000000" w:themeColor="text1"/>
                <w:sz w:val="20"/>
                <w:szCs w:val="20"/>
                <w:lang w:val="en-US"/>
              </w:rPr>
              <w:t>misec</w:t>
            </w:r>
            <w:r w:rsidRPr="007C0A62">
              <w:rPr>
                <w:rFonts w:asciiTheme="minorBidi" w:hAnsiTheme="minorBidi"/>
                <w:color w:val="000000" w:themeColor="text1"/>
                <w:sz w:val="20"/>
                <w:szCs w:val="20"/>
                <w:lang w:val="en-US"/>
              </w:rPr>
              <w:t xml:space="preserve">, perhaps an interpunction sign || </w:t>
            </w:r>
            <w:r w:rsidRPr="007C0A62">
              <w:rPr>
                <w:rFonts w:asciiTheme="minorBidi" w:hAnsiTheme="minorBidi"/>
                <w:b/>
                <w:color w:val="000000" w:themeColor="text1"/>
                <w:sz w:val="20"/>
                <w:szCs w:val="20"/>
                <w:lang w:val="en-US"/>
              </w:rPr>
              <w:t xml:space="preserve">9 </w:t>
            </w:r>
            <w:r w:rsidRPr="007C0A62">
              <w:rPr>
                <w:rFonts w:asciiTheme="minorBidi" w:hAnsiTheme="minorBidi"/>
                <w:color w:val="000000" w:themeColor="text1"/>
                <w:sz w:val="20"/>
                <w:szCs w:val="20"/>
                <w:lang w:val="en-US"/>
              </w:rPr>
              <w:t xml:space="preserve">after </w:t>
            </w:r>
            <w:r w:rsidRPr="007C0A62">
              <w:rPr>
                <w:rFonts w:asciiTheme="minorBidi" w:hAnsiTheme="minorBidi"/>
                <w:i/>
                <w:color w:val="000000" w:themeColor="text1"/>
                <w:sz w:val="20"/>
                <w:szCs w:val="20"/>
                <w:lang w:val="en-US"/>
              </w:rPr>
              <w:t>custantin (:)</w:t>
            </w:r>
            <w:r w:rsidRPr="007C0A62">
              <w:rPr>
                <w:rFonts w:asciiTheme="minorBidi" w:hAnsiTheme="minorBidi"/>
                <w:color w:val="000000" w:themeColor="text1"/>
                <w:sz w:val="20"/>
                <w:szCs w:val="20"/>
                <w:lang w:val="en-US"/>
              </w:rPr>
              <w:t xml:space="preserve">, a letter resembling </w:t>
            </w:r>
            <w:r w:rsidRPr="007C0A62">
              <w:rPr>
                <w:rFonts w:asciiTheme="minorBidi" w:hAnsiTheme="minorBidi"/>
                <w:i/>
                <w:color w:val="000000" w:themeColor="text1"/>
                <w:sz w:val="20"/>
                <w:szCs w:val="20"/>
                <w:lang w:val="en-US"/>
              </w:rPr>
              <w:t>q</w:t>
            </w:r>
            <w:r w:rsidRPr="007C0A62">
              <w:rPr>
                <w:rFonts w:asciiTheme="minorBidi" w:hAnsiTheme="minorBidi"/>
                <w:color w:val="000000" w:themeColor="text1"/>
                <w:sz w:val="20"/>
                <w:szCs w:val="20"/>
                <w:lang w:val="en-US"/>
              </w:rPr>
              <w:t xml:space="preserve">, but which could be </w:t>
            </w:r>
            <w:r w:rsidRPr="007C0A62">
              <w:rPr>
                <w:rFonts w:asciiTheme="minorBidi" w:hAnsiTheme="minorBidi"/>
                <w:i/>
                <w:color w:val="000000" w:themeColor="text1"/>
                <w:sz w:val="20"/>
                <w:szCs w:val="20"/>
                <w:lang w:val="en-US"/>
              </w:rPr>
              <w:t>z</w:t>
            </w:r>
            <w:r w:rsidRPr="007C0A62">
              <w:rPr>
                <w:rFonts w:asciiTheme="minorBidi" w:hAnsiTheme="minorBidi"/>
                <w:color w:val="000000" w:themeColor="text1"/>
                <w:sz w:val="20"/>
                <w:szCs w:val="20"/>
                <w:lang w:val="en-US"/>
              </w:rPr>
              <w:t xml:space="preserve"> with abbreviation sign || </w:t>
            </w:r>
            <w:r w:rsidRPr="007C0A62">
              <w:rPr>
                <w:rFonts w:asciiTheme="minorBidi" w:hAnsiTheme="minorBidi"/>
                <w:b/>
                <w:color w:val="000000" w:themeColor="text1"/>
                <w:sz w:val="20"/>
                <w:szCs w:val="20"/>
                <w:lang w:val="en-US"/>
              </w:rPr>
              <w:t xml:space="preserve">12 </w:t>
            </w:r>
            <w:r w:rsidRPr="007C0A62">
              <w:rPr>
                <w:rFonts w:asciiTheme="minorBidi" w:hAnsiTheme="minorBidi"/>
                <w:i/>
                <w:color w:val="000000" w:themeColor="text1"/>
                <w:sz w:val="20"/>
                <w:szCs w:val="20"/>
                <w:lang w:val="en-US"/>
              </w:rPr>
              <w:t>illec . . ịlina</w:t>
            </w:r>
            <w:r w:rsidRPr="007C0A62">
              <w:rPr>
                <w:rFonts w:asciiTheme="minorBidi" w:hAnsiTheme="minorBidi"/>
                <w:color w:val="000000" w:themeColor="text1"/>
                <w:sz w:val="20"/>
                <w:szCs w:val="20"/>
                <w:lang w:val="en-US"/>
              </w:rPr>
              <w:t xml:space="preserve">: perhaps </w:t>
            </w:r>
            <w:r w:rsidRPr="007C0A62">
              <w:rPr>
                <w:rFonts w:asciiTheme="minorBidi" w:hAnsiTheme="minorBidi"/>
                <w:i/>
                <w:color w:val="000000" w:themeColor="text1"/>
                <w:sz w:val="20"/>
                <w:szCs w:val="20"/>
                <w:lang w:val="en-US"/>
              </w:rPr>
              <w:t>illecịḅịlina</w:t>
            </w:r>
            <w:r w:rsidRPr="007C0A62">
              <w:rPr>
                <w:rFonts w:asciiTheme="minorBidi" w:hAnsiTheme="minorBidi"/>
                <w:color w:val="000000" w:themeColor="text1"/>
                <w:sz w:val="20"/>
                <w:szCs w:val="20"/>
                <w:lang w:val="en-US"/>
              </w:rPr>
              <w:t xml:space="preserve"> || </w:t>
            </w:r>
            <w:r w:rsidRPr="007C0A62">
              <w:rPr>
                <w:rFonts w:asciiTheme="minorBidi" w:hAnsiTheme="minorBidi"/>
                <w:b/>
                <w:color w:val="000000" w:themeColor="text1"/>
                <w:sz w:val="20"/>
                <w:szCs w:val="20"/>
                <w:lang w:val="en-US"/>
              </w:rPr>
              <w:t>15</w:t>
            </w:r>
            <w:r w:rsidRPr="007C0A62">
              <w:rPr>
                <w:rFonts w:asciiTheme="minorBidi" w:hAnsiTheme="minorBidi"/>
                <w:color w:val="000000" w:themeColor="text1"/>
                <w:sz w:val="20"/>
                <w:szCs w:val="20"/>
                <w:lang w:val="en-US"/>
              </w:rPr>
              <w:t xml:space="preserve"> </w:t>
            </w:r>
            <w:r w:rsidRPr="007C0A62">
              <w:rPr>
                <w:rFonts w:asciiTheme="minorBidi" w:hAnsiTheme="minorBidi"/>
                <w:i/>
                <w:color w:val="000000" w:themeColor="text1"/>
                <w:sz w:val="20"/>
                <w:szCs w:val="20"/>
                <w:lang w:val="en-US"/>
              </w:rPr>
              <w:t xml:space="preserve">lebadụmian . </w:t>
            </w:r>
            <w:r w:rsidRPr="007C0A62">
              <w:rPr>
                <w:rFonts w:asciiTheme="minorBidi" w:hAnsiTheme="minorBidi"/>
                <w:color w:val="000000" w:themeColor="text1"/>
                <w:sz w:val="20"/>
                <w:szCs w:val="20"/>
                <w:lang w:val="en-US"/>
              </w:rPr>
              <w:t xml:space="preserve">: perhaps </w:t>
            </w:r>
            <w:r w:rsidRPr="007C0A62">
              <w:rPr>
                <w:rFonts w:asciiTheme="minorBidi" w:hAnsiTheme="minorBidi"/>
                <w:i/>
                <w:color w:val="000000" w:themeColor="text1"/>
                <w:sz w:val="20"/>
                <w:szCs w:val="20"/>
                <w:lang w:val="en-US"/>
              </w:rPr>
              <w:t>i</w:t>
            </w:r>
            <w:r w:rsidRPr="007C0A62">
              <w:rPr>
                <w:rFonts w:asciiTheme="minorBidi" w:hAnsiTheme="minorBidi"/>
                <w:color w:val="000000" w:themeColor="text1"/>
                <w:sz w:val="20"/>
                <w:szCs w:val="20"/>
                <w:lang w:val="en-US"/>
              </w:rPr>
              <w:t xml:space="preserve"> or an interpunction sign </w:t>
            </w:r>
            <w:r w:rsidRPr="007C0A62">
              <w:rPr>
                <w:rFonts w:asciiTheme="minorBidi" w:hAnsiTheme="minorBidi"/>
                <w:i/>
                <w:color w:val="000000" w:themeColor="text1"/>
                <w:sz w:val="20"/>
                <w:szCs w:val="20"/>
                <w:lang w:val="en-US"/>
              </w:rPr>
              <w:t>(:)</w:t>
            </w:r>
            <w:r w:rsidRPr="007C0A62">
              <w:rPr>
                <w:rFonts w:asciiTheme="minorBidi" w:hAnsiTheme="minorBidi"/>
                <w:color w:val="000000" w:themeColor="text1"/>
                <w:sz w:val="20"/>
                <w:szCs w:val="20"/>
                <w:lang w:val="en-US"/>
              </w:rPr>
              <w:t xml:space="preserve"> follows ||  </w:t>
            </w:r>
            <w:r w:rsidRPr="007C0A62">
              <w:rPr>
                <w:rFonts w:asciiTheme="minorBidi" w:hAnsiTheme="minorBidi"/>
                <w:b/>
                <w:color w:val="000000" w:themeColor="text1"/>
                <w:sz w:val="20"/>
                <w:szCs w:val="20"/>
                <w:lang w:val="en-US"/>
              </w:rPr>
              <w:t>16</w:t>
            </w:r>
            <w:r w:rsidRPr="007C0A62">
              <w:rPr>
                <w:rFonts w:asciiTheme="minorBidi" w:hAnsiTheme="minorBidi"/>
                <w:color w:val="000000" w:themeColor="text1"/>
                <w:sz w:val="20"/>
                <w:szCs w:val="20"/>
                <w:lang w:val="en-US"/>
              </w:rPr>
              <w:t xml:space="preserve"> trace of ink after </w:t>
            </w:r>
            <w:r w:rsidRPr="007C0A62">
              <w:rPr>
                <w:rFonts w:asciiTheme="minorBidi" w:hAnsiTheme="minorBidi"/>
                <w:i/>
                <w:color w:val="000000" w:themeColor="text1"/>
                <w:sz w:val="20"/>
                <w:szCs w:val="20"/>
                <w:lang w:val="en-US"/>
              </w:rPr>
              <w:t>maciteb</w:t>
            </w:r>
            <w:r w:rsidRPr="007C0A62">
              <w:rPr>
                <w:rFonts w:asciiTheme="minorBidi" w:hAnsiTheme="minorBidi"/>
                <w:color w:val="000000" w:themeColor="text1"/>
                <w:sz w:val="20"/>
                <w:szCs w:val="20"/>
                <w:lang w:val="en-US"/>
              </w:rPr>
              <w:t xml:space="preserve">: probably an interpunction sign | </w:t>
            </w:r>
            <w:r w:rsidRPr="007C0A62">
              <w:rPr>
                <w:rFonts w:asciiTheme="minorBidi" w:hAnsiTheme="minorBidi"/>
                <w:i/>
                <w:color w:val="000000" w:themeColor="text1"/>
                <w:sz w:val="20"/>
                <w:szCs w:val="20"/>
                <w:lang w:val="en-US"/>
              </w:rPr>
              <w:t>f . ama</w:t>
            </w:r>
            <w:r w:rsidRPr="007C0A62">
              <w:rPr>
                <w:rFonts w:asciiTheme="minorBidi" w:hAnsiTheme="minorBidi"/>
                <w:color w:val="000000" w:themeColor="text1"/>
                <w:sz w:val="20"/>
                <w:szCs w:val="20"/>
                <w:lang w:val="en-US"/>
              </w:rPr>
              <w:t xml:space="preserve">: perhaps </w:t>
            </w:r>
            <w:r w:rsidRPr="007C0A62">
              <w:rPr>
                <w:rFonts w:asciiTheme="minorBidi" w:hAnsiTheme="minorBidi"/>
                <w:i/>
                <w:color w:val="000000" w:themeColor="text1"/>
                <w:sz w:val="20"/>
                <w:szCs w:val="20"/>
                <w:lang w:val="en-US"/>
              </w:rPr>
              <w:t xml:space="preserve">fj̣ama </w:t>
            </w:r>
            <w:r w:rsidRPr="007C0A62">
              <w:rPr>
                <w:rFonts w:asciiTheme="minorBidi" w:hAnsiTheme="minorBidi"/>
                <w:color w:val="000000" w:themeColor="text1"/>
                <w:sz w:val="20"/>
                <w:szCs w:val="20"/>
                <w:lang w:val="en-US"/>
              </w:rPr>
              <w:t xml:space="preserve">|| </w:t>
            </w:r>
            <w:r w:rsidRPr="007C0A62">
              <w:rPr>
                <w:rFonts w:asciiTheme="minorBidi" w:hAnsiTheme="minorBidi"/>
                <w:b/>
                <w:color w:val="000000" w:themeColor="text1"/>
                <w:sz w:val="20"/>
                <w:szCs w:val="20"/>
                <w:lang w:val="en-US"/>
              </w:rPr>
              <w:t>18</w:t>
            </w:r>
            <w:r w:rsidRPr="007C0A62">
              <w:rPr>
                <w:rFonts w:asciiTheme="minorBidi" w:hAnsiTheme="minorBidi"/>
                <w:color w:val="000000" w:themeColor="text1"/>
                <w:sz w:val="20"/>
                <w:szCs w:val="20"/>
                <w:lang w:val="en-US"/>
              </w:rPr>
              <w:t xml:space="preserve"> after </w:t>
            </w:r>
            <w:r w:rsidRPr="007C0A62">
              <w:rPr>
                <w:rFonts w:asciiTheme="minorBidi" w:hAnsiTheme="minorBidi"/>
                <w:i/>
                <w:color w:val="000000" w:themeColor="text1"/>
                <w:sz w:val="20"/>
                <w:szCs w:val="20"/>
                <w:lang w:val="en-US"/>
              </w:rPr>
              <w:t>bira</w:t>
            </w:r>
            <w:r w:rsidRPr="007C0A62">
              <w:rPr>
                <w:rFonts w:asciiTheme="minorBidi" w:hAnsiTheme="minorBidi"/>
                <w:color w:val="000000" w:themeColor="text1"/>
                <w:sz w:val="20"/>
                <w:szCs w:val="20"/>
                <w:lang w:val="en-US"/>
              </w:rPr>
              <w:t xml:space="preserve">, perhaps </w:t>
            </w:r>
            <w:r w:rsidRPr="007C0A62">
              <w:rPr>
                <w:rFonts w:asciiTheme="minorBidi" w:hAnsiTheme="minorBidi"/>
                <w:i/>
                <w:color w:val="000000" w:themeColor="text1"/>
                <w:sz w:val="20"/>
                <w:szCs w:val="20"/>
                <w:lang w:val="en-US"/>
              </w:rPr>
              <w:t>i</w:t>
            </w:r>
            <w:r w:rsidRPr="007C0A62">
              <w:rPr>
                <w:rFonts w:asciiTheme="minorBidi" w:hAnsiTheme="minorBidi"/>
                <w:color w:val="000000" w:themeColor="text1"/>
                <w:sz w:val="20"/>
                <w:szCs w:val="20"/>
                <w:lang w:val="en-US"/>
              </w:rPr>
              <w:t xml:space="preserve"> </w:t>
            </w:r>
            <w:r w:rsidRPr="007C0A62">
              <w:rPr>
                <w:rFonts w:asciiTheme="minorBidi" w:hAnsiTheme="minorBidi"/>
                <w:b/>
                <w:color w:val="000000" w:themeColor="text1"/>
                <w:sz w:val="20"/>
                <w:szCs w:val="20"/>
                <w:lang w:val="en-US"/>
              </w:rPr>
              <w:t>19</w:t>
            </w:r>
            <w:r w:rsidRPr="007C0A62">
              <w:rPr>
                <w:rFonts w:asciiTheme="minorBidi" w:hAnsiTheme="minorBidi"/>
                <w:color w:val="000000" w:themeColor="text1"/>
                <w:sz w:val="20"/>
                <w:szCs w:val="20"/>
                <w:lang w:val="en-US"/>
              </w:rPr>
              <w:t xml:space="preserve"> the traces after </w:t>
            </w:r>
            <w:r w:rsidRPr="007C0A62">
              <w:rPr>
                <w:rFonts w:asciiTheme="minorBidi" w:hAnsiTheme="minorBidi"/>
                <w:i/>
                <w:color w:val="000000" w:themeColor="text1"/>
                <w:sz w:val="20"/>
                <w:szCs w:val="20"/>
                <w:lang w:val="en-US"/>
              </w:rPr>
              <w:t>ụhabar</w:t>
            </w:r>
            <w:r w:rsidRPr="007C0A62">
              <w:rPr>
                <w:rFonts w:asciiTheme="minorBidi" w:hAnsiTheme="minorBidi"/>
                <w:color w:val="000000" w:themeColor="text1"/>
                <w:sz w:val="20"/>
                <w:szCs w:val="20"/>
                <w:lang w:val="en-US"/>
              </w:rPr>
              <w:t xml:space="preserve"> could belong to </w:t>
            </w:r>
            <w:r w:rsidRPr="007C0A62">
              <w:rPr>
                <w:rFonts w:asciiTheme="minorBidi" w:hAnsiTheme="minorBidi"/>
                <w:i/>
                <w:color w:val="000000" w:themeColor="text1"/>
                <w:sz w:val="20"/>
                <w:szCs w:val="20"/>
                <w:lang w:val="en-US"/>
              </w:rPr>
              <w:t>i</w:t>
            </w:r>
            <w:r w:rsidRPr="007C0A62">
              <w:rPr>
                <w:rFonts w:asciiTheme="minorBidi" w:hAnsiTheme="minorBidi"/>
                <w:color w:val="000000" w:themeColor="text1"/>
                <w:sz w:val="20"/>
                <w:szCs w:val="20"/>
                <w:lang w:val="en-US"/>
              </w:rPr>
              <w:t xml:space="preserve"> and </w:t>
            </w:r>
            <w:r w:rsidRPr="007C0A62">
              <w:rPr>
                <w:rFonts w:asciiTheme="minorBidi" w:hAnsiTheme="minorBidi"/>
                <w:i/>
                <w:color w:val="000000" w:themeColor="text1"/>
                <w:sz w:val="20"/>
                <w:szCs w:val="20"/>
                <w:lang w:val="en-US"/>
              </w:rPr>
              <w:t>c</w:t>
            </w:r>
            <w:r w:rsidRPr="007C0A62">
              <w:rPr>
                <w:rFonts w:asciiTheme="minorBidi" w:hAnsiTheme="minorBidi"/>
                <w:color w:val="000000" w:themeColor="text1"/>
                <w:sz w:val="20"/>
                <w:szCs w:val="20"/>
                <w:lang w:val="en-US"/>
              </w:rPr>
              <w:t xml:space="preserve"> (</w:t>
            </w:r>
            <w:r w:rsidRPr="007C0A62">
              <w:rPr>
                <w:rFonts w:asciiTheme="minorBidi" w:hAnsiTheme="minorBidi"/>
                <w:i/>
                <w:color w:val="000000" w:themeColor="text1"/>
                <w:sz w:val="20"/>
                <w:szCs w:val="20"/>
                <w:lang w:val="en-US"/>
              </w:rPr>
              <w:t>ụhabaric</w:t>
            </w:r>
            <w:r w:rsidRPr="007C0A62">
              <w:rPr>
                <w:rFonts w:asciiTheme="minorBidi" w:hAnsiTheme="minorBidi"/>
                <w:color w:val="000000" w:themeColor="text1"/>
                <w:sz w:val="20"/>
                <w:szCs w:val="20"/>
                <w:lang w:val="en-US"/>
              </w:rPr>
              <w:t xml:space="preserve">) || </w:t>
            </w:r>
            <w:r w:rsidRPr="007C0A62">
              <w:rPr>
                <w:rFonts w:asciiTheme="minorBidi" w:hAnsiTheme="minorBidi"/>
                <w:b/>
                <w:color w:val="000000" w:themeColor="text1"/>
                <w:sz w:val="20"/>
                <w:szCs w:val="20"/>
                <w:lang w:val="en-US"/>
              </w:rPr>
              <w:t>20</w:t>
            </w:r>
            <w:r w:rsidRPr="007C0A62">
              <w:rPr>
                <w:rFonts w:asciiTheme="minorBidi" w:hAnsiTheme="minorBidi"/>
                <w:color w:val="000000" w:themeColor="text1"/>
                <w:sz w:val="20"/>
                <w:szCs w:val="20"/>
                <w:lang w:val="en-US"/>
              </w:rPr>
              <w:t xml:space="preserve"> after </w:t>
            </w:r>
            <w:r w:rsidRPr="007C0A62">
              <w:rPr>
                <w:rFonts w:asciiTheme="minorBidi" w:hAnsiTheme="minorBidi"/>
                <w:i/>
                <w:color w:val="000000" w:themeColor="text1"/>
                <w:sz w:val="20"/>
                <w:szCs w:val="20"/>
                <w:lang w:val="en-US"/>
              </w:rPr>
              <w:t>macitebi</w:t>
            </w:r>
            <w:r w:rsidRPr="007C0A62">
              <w:rPr>
                <w:rFonts w:asciiTheme="minorBidi" w:hAnsiTheme="minorBidi"/>
                <w:color w:val="000000" w:themeColor="text1"/>
                <w:sz w:val="20"/>
                <w:szCs w:val="20"/>
                <w:lang w:val="en-US"/>
              </w:rPr>
              <w:t xml:space="preserve"> traces of a long vertical stroke || </w:t>
            </w:r>
            <w:r w:rsidRPr="007C0A62">
              <w:rPr>
                <w:rFonts w:asciiTheme="minorBidi" w:hAnsiTheme="minorBidi"/>
                <w:b/>
                <w:color w:val="000000" w:themeColor="text1"/>
                <w:sz w:val="20"/>
                <w:szCs w:val="20"/>
                <w:lang w:val="en-US"/>
              </w:rPr>
              <w:t>21</w:t>
            </w:r>
            <w:r w:rsidRPr="007C0A62">
              <w:rPr>
                <w:rFonts w:asciiTheme="minorBidi" w:hAnsiTheme="minorBidi"/>
                <w:color w:val="000000" w:themeColor="text1"/>
                <w:sz w:val="20"/>
                <w:szCs w:val="20"/>
                <w:lang w:val="en-US"/>
              </w:rPr>
              <w:t xml:space="preserve"> </w:t>
            </w:r>
            <w:r w:rsidRPr="007C0A62">
              <w:rPr>
                <w:rFonts w:asciiTheme="minorBidi" w:hAnsiTheme="minorBidi"/>
                <w:i/>
                <w:color w:val="000000" w:themeColor="text1"/>
                <w:sz w:val="20"/>
                <w:szCs w:val="20"/>
                <w:lang w:val="en-US"/>
              </w:rPr>
              <w:t>icr . . c̣i</w:t>
            </w:r>
            <w:r w:rsidRPr="007C0A62">
              <w:rPr>
                <w:rFonts w:asciiTheme="minorBidi" w:hAnsiTheme="minorBidi"/>
                <w:color w:val="000000" w:themeColor="text1"/>
                <w:sz w:val="20"/>
                <w:szCs w:val="20"/>
                <w:lang w:val="en-US"/>
              </w:rPr>
              <w:t xml:space="preserve">: perhaps </w:t>
            </w:r>
            <w:r w:rsidRPr="007C0A62">
              <w:rPr>
                <w:rFonts w:asciiTheme="minorBidi" w:hAnsiTheme="minorBidi"/>
                <w:i/>
                <w:color w:val="000000" w:themeColor="text1"/>
                <w:sz w:val="20"/>
                <w:szCs w:val="20"/>
                <w:lang w:val="en-US"/>
              </w:rPr>
              <w:t>icric̣c̣i</w:t>
            </w:r>
            <w:r w:rsidRPr="007C0A62">
              <w:rPr>
                <w:rFonts w:asciiTheme="minorBidi" w:hAnsiTheme="minorBidi"/>
                <w:color w:val="000000" w:themeColor="text1"/>
                <w:sz w:val="20"/>
                <w:szCs w:val="20"/>
                <w:lang w:val="en-US"/>
              </w:rPr>
              <w:t xml:space="preserve">; after </w:t>
            </w:r>
            <w:r w:rsidRPr="007C0A62">
              <w:rPr>
                <w:rFonts w:asciiTheme="minorBidi" w:hAnsiTheme="minorBidi"/>
                <w:i/>
                <w:color w:val="000000" w:themeColor="text1"/>
                <w:sz w:val="20"/>
                <w:szCs w:val="20"/>
                <w:lang w:val="en-US"/>
              </w:rPr>
              <w:t>essalạ</w:t>
            </w:r>
            <w:r w:rsidRPr="007C0A62">
              <w:rPr>
                <w:rFonts w:asciiTheme="minorBidi" w:hAnsiTheme="minorBidi"/>
                <w:color w:val="000000" w:themeColor="text1"/>
                <w:sz w:val="20"/>
                <w:szCs w:val="20"/>
                <w:lang w:val="en-US"/>
              </w:rPr>
              <w:t>, perhaps an interpunction sign</w:t>
            </w:r>
            <w:r w:rsidRPr="007C0A62" w:rsidDel="00690E6D">
              <w:rPr>
                <w:rFonts w:asciiTheme="minorBidi" w:hAnsiTheme="minorBidi"/>
                <w:b/>
                <w:color w:val="000000" w:themeColor="text1"/>
                <w:lang w:val="en-US"/>
              </w:rPr>
              <w:t xml:space="preserve"> </w:t>
            </w:r>
          </w:p>
          <w:p w14:paraId="77CF593A" w14:textId="77777777" w:rsidR="00690E6D" w:rsidRPr="007C0A62" w:rsidRDefault="00690E6D" w:rsidP="00225076">
            <w:pPr>
              <w:spacing w:line="360" w:lineRule="auto"/>
              <w:ind w:firstLine="0"/>
              <w:rPr>
                <w:rFonts w:asciiTheme="minorBidi" w:hAnsiTheme="minorBidi"/>
                <w:color w:val="000000" w:themeColor="text1"/>
                <w:lang w:val="en-US"/>
              </w:rPr>
            </w:pPr>
          </w:p>
          <w:p w14:paraId="689EFB68" w14:textId="77777777" w:rsidR="00690E6D" w:rsidRPr="007C0A62" w:rsidRDefault="00690E6D" w:rsidP="00225076">
            <w:pPr>
              <w:spacing w:line="360" w:lineRule="auto"/>
              <w:ind w:firstLine="0"/>
              <w:rPr>
                <w:rFonts w:asciiTheme="minorBidi" w:hAnsiTheme="minorBidi"/>
                <w:color w:val="000000" w:themeColor="text1"/>
                <w:lang w:val="en-US"/>
              </w:rPr>
            </w:pPr>
          </w:p>
          <w:p w14:paraId="3F472C83" w14:textId="77777777" w:rsidR="00127401" w:rsidRPr="007C0A62" w:rsidRDefault="00127401" w:rsidP="00225076">
            <w:pPr>
              <w:spacing w:line="360" w:lineRule="auto"/>
              <w:ind w:firstLine="0"/>
              <w:rPr>
                <w:rFonts w:asciiTheme="minorBidi" w:hAnsiTheme="minorBidi"/>
                <w:i/>
                <w:color w:val="000000" w:themeColor="text1"/>
              </w:rPr>
            </w:pPr>
            <w:r w:rsidRPr="007C0A62">
              <w:rPr>
                <w:rFonts w:asciiTheme="minorBidi" w:hAnsiTheme="minorBidi"/>
                <w:i/>
                <w:color w:val="000000" w:themeColor="text1"/>
              </w:rPr>
              <w:t>Verso</w:t>
            </w:r>
          </w:p>
          <w:p w14:paraId="28837C73" w14:textId="77777777" w:rsidR="00127401" w:rsidRPr="007C0A62" w:rsidRDefault="00127401" w:rsidP="00225076">
            <w:pPr>
              <w:spacing w:line="360" w:lineRule="auto"/>
              <w:ind w:firstLine="0"/>
              <w:rPr>
                <w:rFonts w:asciiTheme="minorBidi" w:hAnsiTheme="minorBidi"/>
                <w:color w:val="000000" w:themeColor="text1"/>
              </w:rPr>
            </w:pPr>
          </w:p>
        </w:tc>
      </w:tr>
      <w:tr w:rsidR="00E159E9" w:rsidRPr="00E159E9" w14:paraId="5C475C56" w14:textId="77777777" w:rsidTr="00A9610E">
        <w:tc>
          <w:tcPr>
            <w:tcW w:w="675" w:type="dxa"/>
          </w:tcPr>
          <w:p w14:paraId="51B93EEA" w14:textId="77777777" w:rsidR="00127401" w:rsidRPr="007C0A62" w:rsidRDefault="00127401" w:rsidP="00225076">
            <w:pPr>
              <w:spacing w:line="360" w:lineRule="auto"/>
              <w:ind w:firstLine="0"/>
              <w:rPr>
                <w:rFonts w:asciiTheme="minorBidi" w:hAnsiTheme="minorBidi"/>
                <w:color w:val="000000" w:themeColor="text1"/>
              </w:rPr>
            </w:pPr>
            <w:r w:rsidRPr="007C0A62">
              <w:rPr>
                <w:rFonts w:asciiTheme="minorBidi" w:hAnsiTheme="minorBidi"/>
                <w:color w:val="000000" w:themeColor="text1"/>
              </w:rPr>
              <w:t>1</w:t>
            </w:r>
          </w:p>
        </w:tc>
        <w:tc>
          <w:tcPr>
            <w:tcW w:w="9097" w:type="dxa"/>
          </w:tcPr>
          <w:p w14:paraId="4AAF7E55" w14:textId="08F8A5DA" w:rsidR="00127401" w:rsidRPr="007C0A62" w:rsidRDefault="00127401" w:rsidP="00225076">
            <w:pPr>
              <w:spacing w:line="360" w:lineRule="auto"/>
              <w:ind w:firstLine="0"/>
              <w:rPr>
                <w:rFonts w:asciiTheme="minorBidi" w:hAnsiTheme="minorBidi"/>
                <w:color w:val="000000" w:themeColor="text1"/>
              </w:rPr>
            </w:pPr>
            <w:r w:rsidRPr="007C0A62">
              <w:rPr>
                <w:rFonts w:asciiTheme="minorBidi" w:hAnsiTheme="minorBidi"/>
                <w:color w:val="000000" w:themeColor="text1"/>
              </w:rPr>
              <w:t>iḷlẹab . . . icciri (:) aṭ</w:t>
            </w:r>
            <w:r w:rsidR="003446EC" w:rsidRPr="007C0A62">
              <w:rPr>
                <w:rFonts w:asciiTheme="minorBidi" w:hAnsiTheme="minorBidi"/>
                <w:color w:val="000000" w:themeColor="text1"/>
              </w:rPr>
              <w:t>i</w:t>
            </w:r>
            <w:r w:rsidR="00EC5473" w:rsidRPr="007C0A62">
              <w:rPr>
                <w:rFonts w:asciiTheme="minorBidi" w:hAnsiTheme="minorBidi"/>
                <w:color w:val="000000" w:themeColor="text1"/>
              </w:rPr>
              <w:t>̣</w:t>
            </w:r>
            <w:r w:rsidR="006B01A4" w:rsidRPr="007C0A62">
              <w:rPr>
                <w:rFonts w:asciiTheme="minorBidi" w:hAnsiTheme="minorBidi"/>
                <w:color w:val="000000" w:themeColor="text1"/>
              </w:rPr>
              <w:t>ualla (:)</w:t>
            </w:r>
            <w:r w:rsidRPr="007C0A62">
              <w:rPr>
                <w:rFonts w:asciiTheme="minorBidi" w:hAnsiTheme="minorBidi"/>
                <w:color w:val="000000" w:themeColor="text1"/>
              </w:rPr>
              <w:t xml:space="preserve">                       </w:t>
            </w:r>
            <w:r w:rsidR="006B01A4" w:rsidRPr="007C0A62">
              <w:rPr>
                <w:rFonts w:asciiTheme="minorBidi" w:hAnsiTheme="minorBidi"/>
                <w:color w:val="000000" w:themeColor="text1"/>
              </w:rPr>
              <w:t xml:space="preserve">    </w:t>
            </w:r>
            <w:r w:rsidRPr="007C0A62">
              <w:rPr>
                <w:rFonts w:asciiTheme="minorBidi" w:hAnsiTheme="minorBidi"/>
                <w:color w:val="000000" w:themeColor="text1"/>
                <w:highlight w:val="lightGray"/>
              </w:rPr>
              <w:t>(:) minsati</w:t>
            </w:r>
            <w:r w:rsidRPr="007C0A62">
              <w:rPr>
                <w:rFonts w:asciiTheme="minorBidi" w:hAnsiTheme="minorBidi"/>
                <w:color w:val="000000" w:themeColor="text1"/>
              </w:rPr>
              <w:t>mulea (:)</w:t>
            </w:r>
          </w:p>
          <w:p w14:paraId="498E6F3A" w14:textId="16228658" w:rsidR="00127401" w:rsidRPr="007C0A62" w:rsidRDefault="002D570C" w:rsidP="00225076">
            <w:pPr>
              <w:spacing w:line="360" w:lineRule="auto"/>
              <w:ind w:firstLine="0"/>
              <w:rPr>
                <w:rFonts w:asciiTheme="minorBidi" w:hAnsiTheme="minorBidi"/>
                <w:color w:val="000000" w:themeColor="text1"/>
              </w:rPr>
            </w:pPr>
            <w:r w:rsidRPr="007C0A62">
              <w:rPr>
                <w:rFonts w:asciiTheme="minorBidi" w:hAnsiTheme="minorBidi"/>
                <w:color w:val="000000" w:themeColor="text1"/>
              </w:rPr>
              <w:t>i</w:t>
            </w:r>
            <w:r w:rsidR="00127401" w:rsidRPr="007C0A62">
              <w:rPr>
                <w:rFonts w:asciiTheme="minorBidi" w:hAnsiTheme="minorBidi"/>
                <w:color w:val="000000" w:themeColor="text1"/>
              </w:rPr>
              <w:t xml:space="preserve">oh(an)neibịli . . sabi (:) </w:t>
            </w:r>
            <w:r w:rsidR="00127401" w:rsidRPr="007C0A62">
              <w:rPr>
                <w:rFonts w:asciiTheme="minorBidi" w:hAnsiTheme="minorBidi"/>
                <w:color w:val="000000" w:themeColor="text1"/>
                <w:highlight w:val="lightGray"/>
              </w:rPr>
              <w:t>ibinbaba (:)</w:t>
            </w:r>
            <w:r w:rsidR="00127401" w:rsidRPr="007C0A62">
              <w:rPr>
                <w:rFonts w:asciiTheme="minorBidi" w:hAnsiTheme="minorBidi"/>
                <w:color w:val="000000" w:themeColor="text1"/>
              </w:rPr>
              <w:t xml:space="preserve">                </w:t>
            </w:r>
            <w:r w:rsidR="00127401" w:rsidRPr="007C0A62">
              <w:rPr>
                <w:rFonts w:asciiTheme="minorBidi" w:hAnsiTheme="minorBidi"/>
                <w:color w:val="000000" w:themeColor="text1"/>
                <w:highlight w:val="lightGray"/>
              </w:rPr>
              <w:t>biti (:) ibinminsuru</w:t>
            </w:r>
            <w:r w:rsidR="00127401" w:rsidRPr="007C0A62">
              <w:rPr>
                <w:rFonts w:asciiTheme="minorBidi" w:hAnsiTheme="minorBidi"/>
                <w:color w:val="000000" w:themeColor="text1"/>
              </w:rPr>
              <w:t xml:space="preserve"> (:)</w:t>
            </w:r>
          </w:p>
          <w:p w14:paraId="784DD092" w14:textId="77777777" w:rsidR="00127401" w:rsidRPr="007C0A62" w:rsidRDefault="00127401" w:rsidP="00225076">
            <w:pPr>
              <w:spacing w:line="360" w:lineRule="auto"/>
              <w:ind w:firstLine="0"/>
              <w:rPr>
                <w:rFonts w:asciiTheme="minorBidi" w:hAnsiTheme="minorBidi"/>
                <w:color w:val="000000" w:themeColor="text1"/>
              </w:rPr>
            </w:pPr>
          </w:p>
        </w:tc>
      </w:tr>
      <w:tr w:rsidR="00E159E9" w:rsidRPr="00E10238" w14:paraId="0D1705DE" w14:textId="77777777" w:rsidTr="00A9610E">
        <w:tc>
          <w:tcPr>
            <w:tcW w:w="675" w:type="dxa"/>
          </w:tcPr>
          <w:p w14:paraId="67ED1FDB" w14:textId="77777777" w:rsidR="006B01A4" w:rsidRPr="007C0A62" w:rsidRDefault="006B01A4" w:rsidP="00225076">
            <w:pPr>
              <w:spacing w:line="360" w:lineRule="auto"/>
              <w:ind w:firstLine="0"/>
              <w:rPr>
                <w:rFonts w:asciiTheme="minorBidi" w:hAnsiTheme="minorBidi"/>
                <w:color w:val="000000" w:themeColor="text1"/>
              </w:rPr>
            </w:pPr>
          </w:p>
        </w:tc>
        <w:tc>
          <w:tcPr>
            <w:tcW w:w="9097" w:type="dxa"/>
          </w:tcPr>
          <w:p w14:paraId="7E69B52E" w14:textId="74274517" w:rsidR="008B315C" w:rsidRPr="007C0A62" w:rsidRDefault="008B315C" w:rsidP="007C0A62">
            <w:pPr>
              <w:spacing w:line="360" w:lineRule="auto"/>
              <w:ind w:firstLine="0"/>
              <w:jc w:val="both"/>
              <w:rPr>
                <w:rFonts w:asciiTheme="minorBidi" w:hAnsiTheme="minorBidi"/>
                <w:color w:val="000000" w:themeColor="text1"/>
                <w:sz w:val="20"/>
                <w:szCs w:val="20"/>
                <w:lang w:val="en-US"/>
              </w:rPr>
            </w:pPr>
            <w:r w:rsidRPr="007C0A62">
              <w:rPr>
                <w:rFonts w:asciiTheme="minorBidi" w:hAnsiTheme="minorBidi"/>
                <w:b/>
                <w:color w:val="000000" w:themeColor="text1"/>
                <w:sz w:val="20"/>
                <w:szCs w:val="20"/>
                <w:lang w:val="en-US"/>
              </w:rPr>
              <w:t xml:space="preserve">1 </w:t>
            </w:r>
            <w:r w:rsidRPr="007C0A62">
              <w:rPr>
                <w:rFonts w:asciiTheme="minorBidi" w:hAnsiTheme="minorBidi"/>
                <w:color w:val="000000" w:themeColor="text1"/>
                <w:sz w:val="20"/>
                <w:szCs w:val="20"/>
                <w:lang w:val="en-US"/>
              </w:rPr>
              <w:t xml:space="preserve">the line begins with a sign, composed by </w:t>
            </w:r>
            <w:r w:rsidR="00736356" w:rsidRPr="007C0A62">
              <w:rPr>
                <w:rFonts w:asciiTheme="minorBidi" w:hAnsiTheme="minorBidi"/>
                <w:color w:val="000000" w:themeColor="text1"/>
                <w:sz w:val="20"/>
                <w:szCs w:val="20"/>
                <w:lang w:val="en-US"/>
              </w:rPr>
              <w:t>five</w:t>
            </w:r>
            <w:r w:rsidRPr="007C0A62">
              <w:rPr>
                <w:rFonts w:asciiTheme="minorBidi" w:hAnsiTheme="minorBidi"/>
                <w:color w:val="000000" w:themeColor="text1"/>
                <w:sz w:val="20"/>
                <w:szCs w:val="20"/>
                <w:lang w:val="en-US"/>
              </w:rPr>
              <w:t xml:space="preserve"> dots</w:t>
            </w:r>
            <w:r w:rsidR="00736356" w:rsidRPr="007C0A62">
              <w:rPr>
                <w:rFonts w:asciiTheme="minorBidi" w:hAnsiTheme="minorBidi"/>
                <w:color w:val="000000" w:themeColor="text1"/>
                <w:sz w:val="20"/>
                <w:szCs w:val="20"/>
                <w:lang w:val="en-US"/>
              </w:rPr>
              <w:t xml:space="preserve"> arranged in cross shape</w:t>
            </w:r>
            <w:r w:rsidRPr="007C0A62">
              <w:rPr>
                <w:rFonts w:asciiTheme="minorBidi" w:hAnsiTheme="minorBidi"/>
                <w:color w:val="000000" w:themeColor="text1"/>
                <w:sz w:val="20"/>
                <w:szCs w:val="20"/>
                <w:lang w:val="en-US"/>
              </w:rPr>
              <w:t xml:space="preserve"> || </w:t>
            </w:r>
            <w:r w:rsidRPr="007C0A62">
              <w:rPr>
                <w:rFonts w:asciiTheme="minorBidi" w:hAnsiTheme="minorBidi"/>
                <w:b/>
                <w:color w:val="000000" w:themeColor="text1"/>
                <w:sz w:val="20"/>
                <w:szCs w:val="20"/>
                <w:lang w:val="en-US"/>
              </w:rPr>
              <w:t>2</w:t>
            </w:r>
            <w:r w:rsidRPr="007C0A62">
              <w:rPr>
                <w:rFonts w:asciiTheme="minorBidi" w:hAnsiTheme="minorBidi"/>
                <w:color w:val="000000" w:themeColor="text1"/>
                <w:sz w:val="20"/>
                <w:szCs w:val="20"/>
                <w:lang w:val="en-US"/>
              </w:rPr>
              <w:t xml:space="preserve"> </w:t>
            </w:r>
            <w:r w:rsidR="009F2BB6" w:rsidRPr="007C0A62">
              <w:rPr>
                <w:rFonts w:asciiTheme="minorBidi" w:hAnsiTheme="minorBidi"/>
                <w:i/>
                <w:color w:val="000000" w:themeColor="text1"/>
                <w:sz w:val="20"/>
                <w:szCs w:val="20"/>
                <w:lang w:val="en-US"/>
              </w:rPr>
              <w:t>i</w:t>
            </w:r>
            <w:r w:rsidRPr="007C0A62">
              <w:rPr>
                <w:rFonts w:asciiTheme="minorBidi" w:hAnsiTheme="minorBidi"/>
                <w:i/>
                <w:color w:val="000000" w:themeColor="text1"/>
                <w:sz w:val="20"/>
                <w:szCs w:val="20"/>
                <w:lang w:val="en-US"/>
              </w:rPr>
              <w:t>oh(an)neibịli</w:t>
            </w:r>
            <w:r w:rsidR="007E1DD3" w:rsidRPr="007C0A62">
              <w:rPr>
                <w:rFonts w:asciiTheme="minorBidi" w:hAnsiTheme="minorBidi"/>
                <w:color w:val="000000" w:themeColor="text1"/>
                <w:sz w:val="20"/>
                <w:szCs w:val="20"/>
                <w:lang w:val="en-US"/>
              </w:rPr>
              <w:t>: perhaps</w:t>
            </w:r>
            <w:r w:rsidRPr="007C0A62">
              <w:rPr>
                <w:rFonts w:asciiTheme="minorBidi" w:hAnsiTheme="minorBidi"/>
                <w:color w:val="000000" w:themeColor="text1"/>
                <w:sz w:val="20"/>
                <w:szCs w:val="20"/>
                <w:lang w:val="en-US"/>
              </w:rPr>
              <w:t xml:space="preserve"> </w:t>
            </w:r>
            <w:r w:rsidRPr="007C0A62">
              <w:rPr>
                <w:rFonts w:asciiTheme="minorBidi" w:hAnsiTheme="minorBidi"/>
                <w:i/>
                <w:color w:val="000000" w:themeColor="text1"/>
                <w:sz w:val="20"/>
                <w:szCs w:val="20"/>
                <w:lang w:val="en-US"/>
              </w:rPr>
              <w:t xml:space="preserve">u </w:t>
            </w:r>
            <w:r w:rsidR="007E1DD3" w:rsidRPr="007C0A62">
              <w:rPr>
                <w:rFonts w:asciiTheme="minorBidi" w:hAnsiTheme="minorBidi"/>
                <w:color w:val="000000" w:themeColor="text1"/>
                <w:sz w:val="20"/>
                <w:szCs w:val="20"/>
                <w:lang w:val="en-US"/>
              </w:rPr>
              <w:t>follows</w:t>
            </w:r>
          </w:p>
          <w:p w14:paraId="0EEBF4B2" w14:textId="2FAF6683" w:rsidR="006B01A4" w:rsidRPr="007C0A62" w:rsidRDefault="008B315C" w:rsidP="001F33C1">
            <w:pPr>
              <w:spacing w:line="360" w:lineRule="auto"/>
              <w:ind w:firstLine="0"/>
              <w:rPr>
                <w:rFonts w:asciiTheme="minorBidi" w:hAnsiTheme="minorBidi"/>
                <w:color w:val="000000" w:themeColor="text1"/>
                <w:lang w:val="en-US"/>
              </w:rPr>
            </w:pPr>
            <w:r w:rsidRPr="007C0A62">
              <w:rPr>
                <w:rFonts w:asciiTheme="minorBidi" w:hAnsiTheme="minorBidi"/>
                <w:color w:val="000000" w:themeColor="text1"/>
                <w:lang w:val="en-US"/>
              </w:rPr>
              <w:br w:type="column"/>
            </w:r>
          </w:p>
        </w:tc>
      </w:tr>
    </w:tbl>
    <w:p w14:paraId="66DCDDED" w14:textId="6118C7A4" w:rsidR="00230B0D" w:rsidRPr="007C0A62" w:rsidRDefault="00094581" w:rsidP="00225076">
      <w:pPr>
        <w:spacing w:line="360" w:lineRule="auto"/>
        <w:jc w:val="both"/>
        <w:rPr>
          <w:rFonts w:asciiTheme="minorBidi" w:hAnsiTheme="minorBidi"/>
          <w:b/>
          <w:color w:val="000000" w:themeColor="text1"/>
        </w:rPr>
      </w:pPr>
      <w:r w:rsidRPr="007C0A62">
        <w:rPr>
          <w:rFonts w:asciiTheme="minorBidi" w:hAnsiTheme="minorBidi"/>
          <w:b/>
          <w:color w:val="000000" w:themeColor="text1"/>
        </w:rPr>
        <w:t>Latin text</w:t>
      </w:r>
      <w:r w:rsidR="00B53CB0" w:rsidRPr="007C0A62">
        <w:rPr>
          <w:rFonts w:asciiTheme="minorBidi" w:hAnsiTheme="minorBidi"/>
          <w:b/>
          <w:color w:val="000000" w:themeColor="text1"/>
        </w:rPr>
        <w:t xml:space="preserve"> and translation</w:t>
      </w:r>
    </w:p>
    <w:p w14:paraId="7842B07A" w14:textId="77777777" w:rsidR="00B53CB0" w:rsidRPr="007C0A62" w:rsidRDefault="00B53CB0" w:rsidP="00225076">
      <w:pPr>
        <w:spacing w:line="360" w:lineRule="auto"/>
        <w:ind w:firstLine="0"/>
        <w:jc w:val="both"/>
        <w:rPr>
          <w:rFonts w:asciiTheme="minorBidi" w:hAnsiTheme="minorBidi"/>
          <w:i/>
          <w:color w:val="000000" w:themeColor="text1"/>
        </w:rPr>
      </w:pPr>
    </w:p>
    <w:tbl>
      <w:tblPr>
        <w:tblStyle w:val="Grigliatabella"/>
        <w:tblW w:w="0" w:type="auto"/>
        <w:tblLook w:val="04A0" w:firstRow="1" w:lastRow="0" w:firstColumn="1" w:lastColumn="0" w:noHBand="0" w:noVBand="1"/>
      </w:tblPr>
      <w:tblGrid>
        <w:gridCol w:w="4219"/>
        <w:gridCol w:w="4253"/>
      </w:tblGrid>
      <w:tr w:rsidR="00E159E9" w:rsidRPr="00E10238" w14:paraId="58C53312" w14:textId="77777777" w:rsidTr="001C07BA">
        <w:tc>
          <w:tcPr>
            <w:tcW w:w="4219" w:type="dxa"/>
          </w:tcPr>
          <w:p w14:paraId="6AA15440" w14:textId="5AA3031E" w:rsidR="00E2202F" w:rsidRPr="007C0A62" w:rsidRDefault="00B53CB0" w:rsidP="00225076">
            <w:pPr>
              <w:spacing w:line="360" w:lineRule="auto"/>
              <w:ind w:firstLine="0"/>
              <w:jc w:val="both"/>
              <w:rPr>
                <w:rFonts w:asciiTheme="minorBidi" w:hAnsiTheme="minorBidi"/>
                <w:i/>
                <w:color w:val="000000" w:themeColor="text1"/>
              </w:rPr>
            </w:pPr>
            <w:r w:rsidRPr="007C0A62">
              <w:rPr>
                <w:rFonts w:asciiTheme="minorBidi" w:hAnsiTheme="minorBidi"/>
                <w:color w:val="000000" w:themeColor="text1"/>
                <w:vertAlign w:val="superscript"/>
              </w:rPr>
              <w:t>1</w:t>
            </w:r>
            <w:r w:rsidRPr="007C0A62">
              <w:rPr>
                <w:rFonts w:asciiTheme="minorBidi" w:hAnsiTheme="minorBidi"/>
                <w:color w:val="000000" w:themeColor="text1"/>
              </w:rPr>
              <w:t xml:space="preserve"> </w:t>
            </w:r>
            <w:r w:rsidR="00A17E6F" w:rsidRPr="007C0A62">
              <w:rPr>
                <w:rFonts w:asciiTheme="minorBidi" w:hAnsiTheme="minorBidi"/>
                <w:color w:val="000000" w:themeColor="text1"/>
              </w:rPr>
              <w:t>+</w:t>
            </w:r>
            <w:r w:rsidRPr="007C0A62">
              <w:rPr>
                <w:rFonts w:asciiTheme="minorBidi" w:hAnsiTheme="minorBidi"/>
                <w:color w:val="000000" w:themeColor="text1"/>
              </w:rPr>
              <w:t xml:space="preserve"> </w:t>
            </w:r>
            <w:r w:rsidRPr="007C0A62">
              <w:rPr>
                <w:rFonts w:asciiTheme="minorBidi" w:hAnsiTheme="minorBidi"/>
                <w:i/>
                <w:color w:val="000000" w:themeColor="text1"/>
              </w:rPr>
              <w:t xml:space="preserve">In nomine Domini iscribimus ista epistula, ego Sati ad tibe Iohanne. </w:t>
            </w:r>
          </w:p>
          <w:p w14:paraId="4CDC1DC5" w14:textId="77777777" w:rsidR="00E2202F" w:rsidRPr="007C0A62" w:rsidRDefault="00B53CB0" w:rsidP="00225076">
            <w:pPr>
              <w:spacing w:line="360" w:lineRule="auto"/>
              <w:ind w:firstLine="0"/>
              <w:jc w:val="both"/>
              <w:rPr>
                <w:rFonts w:asciiTheme="minorBidi" w:hAnsiTheme="minorBidi"/>
                <w:i/>
                <w:color w:val="000000" w:themeColor="text1"/>
                <w:lang w:val="fr-FR"/>
              </w:rPr>
            </w:pPr>
            <w:r w:rsidRPr="007C0A62">
              <w:rPr>
                <w:rFonts w:asciiTheme="minorBidi" w:hAnsiTheme="minorBidi"/>
                <w:color w:val="000000" w:themeColor="text1"/>
              </w:rPr>
              <w:t>|</w:t>
            </w:r>
            <w:r w:rsidRPr="007C0A62">
              <w:rPr>
                <w:rFonts w:asciiTheme="minorBidi" w:hAnsiTheme="minorBidi"/>
                <w:color w:val="000000" w:themeColor="text1"/>
                <w:vertAlign w:val="superscript"/>
              </w:rPr>
              <w:t>2</w:t>
            </w:r>
            <w:r w:rsidRPr="007C0A62">
              <w:rPr>
                <w:rFonts w:asciiTheme="minorBidi" w:hAnsiTheme="minorBidi"/>
                <w:color w:val="000000" w:themeColor="text1"/>
              </w:rPr>
              <w:t xml:space="preserve"> </w:t>
            </w:r>
            <w:r w:rsidRPr="007C0A62">
              <w:rPr>
                <w:rFonts w:asciiTheme="minorBidi" w:hAnsiTheme="minorBidi"/>
                <w:i/>
                <w:color w:val="000000" w:themeColor="text1"/>
              </w:rPr>
              <w:t xml:space="preserve">Como si sanum? Comodo tecum? </w:t>
            </w:r>
            <w:r w:rsidRPr="007C0A62">
              <w:rPr>
                <w:rFonts w:asciiTheme="minorBidi" w:hAnsiTheme="minorBidi"/>
                <w:i/>
                <w:color w:val="000000" w:themeColor="text1"/>
                <w:lang w:val="fr-FR"/>
              </w:rPr>
              <w:t>Magno te amabiles, dilec</w:t>
            </w:r>
            <w:r w:rsidRPr="007C0A62">
              <w:rPr>
                <w:rFonts w:asciiTheme="minorBidi" w:hAnsiTheme="minorBidi"/>
                <w:color w:val="000000" w:themeColor="text1"/>
                <w:lang w:val="fr-FR"/>
              </w:rPr>
              <w:t>|</w:t>
            </w:r>
            <w:r w:rsidRPr="007C0A62">
              <w:rPr>
                <w:rFonts w:asciiTheme="minorBidi" w:hAnsiTheme="minorBidi"/>
                <w:color w:val="000000" w:themeColor="text1"/>
                <w:vertAlign w:val="superscript"/>
                <w:lang w:val="fr-FR"/>
              </w:rPr>
              <w:t>3</w:t>
            </w:r>
            <w:r w:rsidRPr="007C0A62">
              <w:rPr>
                <w:rFonts w:asciiTheme="minorBidi" w:hAnsiTheme="minorBidi"/>
                <w:i/>
                <w:color w:val="000000" w:themeColor="text1"/>
                <w:lang w:val="fr-FR"/>
              </w:rPr>
              <w:t xml:space="preserve">tus amicus, et fratres in Domino diligo: tibi salutem. </w:t>
            </w:r>
          </w:p>
          <w:p w14:paraId="28C133CB" w14:textId="77777777" w:rsidR="00E2202F" w:rsidRPr="007C0A62" w:rsidRDefault="00B53CB0" w:rsidP="00225076">
            <w:pPr>
              <w:spacing w:line="360" w:lineRule="auto"/>
              <w:ind w:firstLine="0"/>
              <w:jc w:val="both"/>
              <w:rPr>
                <w:rFonts w:asciiTheme="minorBidi" w:hAnsiTheme="minorBidi"/>
                <w:i/>
                <w:color w:val="000000" w:themeColor="text1"/>
                <w:lang w:val="fr-FR"/>
              </w:rPr>
            </w:pPr>
            <w:r w:rsidRPr="007C0A62">
              <w:rPr>
                <w:rFonts w:asciiTheme="minorBidi" w:hAnsiTheme="minorBidi"/>
                <w:color w:val="000000" w:themeColor="text1"/>
              </w:rPr>
              <w:t>|</w:t>
            </w:r>
            <w:r w:rsidRPr="007C0A62">
              <w:rPr>
                <w:rFonts w:asciiTheme="minorBidi" w:hAnsiTheme="minorBidi"/>
                <w:color w:val="000000" w:themeColor="text1"/>
                <w:vertAlign w:val="superscript"/>
              </w:rPr>
              <w:t>4</w:t>
            </w:r>
            <w:r w:rsidRPr="007C0A62">
              <w:rPr>
                <w:rFonts w:asciiTheme="minorBidi" w:hAnsiTheme="minorBidi"/>
                <w:color w:val="000000" w:themeColor="text1"/>
              </w:rPr>
              <w:t xml:space="preserve"> </w:t>
            </w:r>
            <w:r w:rsidRPr="007C0A62">
              <w:rPr>
                <w:rFonts w:asciiTheme="minorBidi" w:hAnsiTheme="minorBidi"/>
                <w:i/>
                <w:color w:val="000000" w:themeColor="text1"/>
              </w:rPr>
              <w:t xml:space="preserve">Como si sanum? Comodo tecum? </w:t>
            </w:r>
            <w:r w:rsidRPr="007C0A62">
              <w:rPr>
                <w:rFonts w:asciiTheme="minorBidi" w:hAnsiTheme="minorBidi"/>
                <w:i/>
                <w:color w:val="000000" w:themeColor="text1"/>
                <w:lang w:val="fr-FR"/>
              </w:rPr>
              <w:t>Dominus Deus quod te facia sanu</w:t>
            </w:r>
            <w:r w:rsidR="009E1A4B" w:rsidRPr="007C0A62">
              <w:rPr>
                <w:rFonts w:asciiTheme="minorBidi" w:hAnsiTheme="minorBidi"/>
                <w:color w:val="000000" w:themeColor="text1"/>
                <w:lang w:val="fr-FR"/>
              </w:rPr>
              <w:t xml:space="preserve"> |</w:t>
            </w:r>
            <w:r w:rsidR="009E1A4B" w:rsidRPr="007C0A62">
              <w:rPr>
                <w:rFonts w:asciiTheme="minorBidi" w:hAnsiTheme="minorBidi"/>
                <w:color w:val="000000" w:themeColor="text1"/>
                <w:vertAlign w:val="superscript"/>
                <w:lang w:val="fr-FR"/>
              </w:rPr>
              <w:t>5</w:t>
            </w:r>
            <w:r w:rsidRPr="007C0A62">
              <w:rPr>
                <w:rFonts w:asciiTheme="minorBidi" w:hAnsiTheme="minorBidi"/>
                <w:color w:val="000000" w:themeColor="text1"/>
                <w:lang w:val="fr-FR"/>
              </w:rPr>
              <w:t xml:space="preserve"> </w:t>
            </w:r>
            <w:r w:rsidRPr="007C0A62">
              <w:rPr>
                <w:rFonts w:asciiTheme="minorBidi" w:hAnsiTheme="minorBidi"/>
                <w:i/>
                <w:color w:val="000000" w:themeColor="text1"/>
                <w:lang w:val="fr-FR"/>
              </w:rPr>
              <w:t xml:space="preserve">senper et salbu. </w:t>
            </w:r>
          </w:p>
          <w:p w14:paraId="1BF9E014" w14:textId="16ECC0C0" w:rsidR="00B53CB0" w:rsidRPr="007C0A62" w:rsidRDefault="00B53CB0" w:rsidP="00225076">
            <w:pPr>
              <w:spacing w:line="360" w:lineRule="auto"/>
              <w:ind w:firstLine="0"/>
              <w:jc w:val="both"/>
              <w:rPr>
                <w:rFonts w:asciiTheme="minorBidi" w:hAnsiTheme="minorBidi"/>
                <w:color w:val="000000" w:themeColor="text1"/>
              </w:rPr>
            </w:pPr>
            <w:r w:rsidRPr="007C0A62">
              <w:rPr>
                <w:rFonts w:asciiTheme="minorBidi" w:hAnsiTheme="minorBidi"/>
                <w:i/>
                <w:color w:val="000000" w:themeColor="text1"/>
              </w:rPr>
              <w:t>Binne mi epistula tua de tua sani</w:t>
            </w:r>
            <w:r w:rsidRPr="007C0A62">
              <w:rPr>
                <w:rFonts w:asciiTheme="minorBidi" w:hAnsiTheme="minorBidi"/>
                <w:color w:val="000000" w:themeColor="text1"/>
              </w:rPr>
              <w:t>|</w:t>
            </w:r>
            <w:r w:rsidR="009E1A4B" w:rsidRPr="007C0A62">
              <w:rPr>
                <w:rFonts w:asciiTheme="minorBidi" w:hAnsiTheme="minorBidi"/>
                <w:color w:val="000000" w:themeColor="text1"/>
                <w:vertAlign w:val="superscript"/>
              </w:rPr>
              <w:t>6</w:t>
            </w:r>
            <w:r w:rsidRPr="007C0A62">
              <w:rPr>
                <w:rFonts w:asciiTheme="minorBidi" w:hAnsiTheme="minorBidi"/>
                <w:i/>
                <w:color w:val="000000" w:themeColor="text1"/>
              </w:rPr>
              <w:t>tate: Domine tibi gratia, qua tu si sanum.</w:t>
            </w:r>
          </w:p>
        </w:tc>
        <w:tc>
          <w:tcPr>
            <w:tcW w:w="4253" w:type="dxa"/>
          </w:tcPr>
          <w:p w14:paraId="0EAFCADA" w14:textId="468BF6DF" w:rsidR="00B53CB0" w:rsidRPr="007C0A62" w:rsidRDefault="00D66684" w:rsidP="00B53CB0">
            <w:pPr>
              <w:spacing w:line="360" w:lineRule="auto"/>
              <w:ind w:firstLine="0"/>
              <w:jc w:val="both"/>
              <w:rPr>
                <w:rFonts w:asciiTheme="minorBidi" w:hAnsiTheme="minorBidi"/>
                <w:color w:val="000000" w:themeColor="text1"/>
                <w:lang w:val="en-US"/>
              </w:rPr>
            </w:pPr>
            <w:r w:rsidRPr="007C0A62">
              <w:rPr>
                <w:rFonts w:asciiTheme="minorBidi" w:hAnsiTheme="minorBidi"/>
                <w:color w:val="000000" w:themeColor="text1"/>
                <w:lang w:val="en-US"/>
              </w:rPr>
              <w:t>“</w:t>
            </w:r>
            <w:r w:rsidR="00A17E6F" w:rsidRPr="007C0A62">
              <w:rPr>
                <w:rFonts w:asciiTheme="minorBidi" w:hAnsiTheme="minorBidi"/>
                <w:color w:val="000000" w:themeColor="text1"/>
                <w:lang w:val="en-US"/>
              </w:rPr>
              <w:t xml:space="preserve"> +</w:t>
            </w:r>
            <w:r w:rsidR="00B53CB0" w:rsidRPr="007C0A62">
              <w:rPr>
                <w:rFonts w:asciiTheme="minorBidi" w:hAnsiTheme="minorBidi"/>
                <w:color w:val="000000" w:themeColor="text1"/>
                <w:lang w:val="en-US"/>
              </w:rPr>
              <w:t xml:space="preserve"> In the name of the Lord, I, Sati, write this letter to you, Iohanne. </w:t>
            </w:r>
          </w:p>
          <w:p w14:paraId="0905D2BC" w14:textId="1BBBB530" w:rsidR="00B53CB0" w:rsidRPr="007C0A62" w:rsidRDefault="00B53CB0" w:rsidP="00B53CB0">
            <w:pPr>
              <w:spacing w:line="360" w:lineRule="auto"/>
              <w:ind w:firstLine="0"/>
              <w:jc w:val="both"/>
              <w:rPr>
                <w:rFonts w:asciiTheme="minorBidi" w:hAnsiTheme="minorBidi"/>
                <w:color w:val="000000" w:themeColor="text1"/>
                <w:lang w:val="en-US"/>
              </w:rPr>
            </w:pPr>
            <w:r w:rsidRPr="007C0A62">
              <w:rPr>
                <w:rFonts w:asciiTheme="minorBidi" w:hAnsiTheme="minorBidi"/>
                <w:color w:val="000000" w:themeColor="text1"/>
                <w:lang w:val="en-US"/>
              </w:rPr>
              <w:t xml:space="preserve">How are you? How </w:t>
            </w:r>
            <w:r w:rsidR="00D66684" w:rsidRPr="007C0A62">
              <w:rPr>
                <w:rFonts w:asciiTheme="minorBidi" w:hAnsiTheme="minorBidi"/>
                <w:color w:val="000000" w:themeColor="text1"/>
                <w:lang w:val="en-US"/>
              </w:rPr>
              <w:t>are you doing</w:t>
            </w:r>
            <w:r w:rsidRPr="007C0A62">
              <w:rPr>
                <w:rFonts w:asciiTheme="minorBidi" w:hAnsiTheme="minorBidi"/>
                <w:color w:val="000000" w:themeColor="text1"/>
                <w:lang w:val="en-US"/>
              </w:rPr>
              <w:t>? I greet you, my dear friend, and your brothers</w:t>
            </w:r>
            <w:r w:rsidRPr="007C0A62">
              <w:rPr>
                <w:rStyle w:val="Rimandonotaapidipagina"/>
                <w:rFonts w:asciiTheme="minorBidi" w:hAnsiTheme="minorBidi"/>
                <w:color w:val="000000" w:themeColor="text1"/>
              </w:rPr>
              <w:footnoteReference w:id="76"/>
            </w:r>
            <w:r w:rsidRPr="007C0A62">
              <w:rPr>
                <w:rFonts w:asciiTheme="minorBidi" w:hAnsiTheme="minorBidi"/>
                <w:color w:val="000000" w:themeColor="text1"/>
                <w:lang w:val="en-US"/>
              </w:rPr>
              <w:t xml:space="preserve"> with friendship, in the name of the Lord.</w:t>
            </w:r>
          </w:p>
          <w:p w14:paraId="3F7218FD" w14:textId="0B22BC9F" w:rsidR="00B53CB0" w:rsidRPr="007C0A62" w:rsidRDefault="00B53CB0" w:rsidP="00B53CB0">
            <w:pPr>
              <w:spacing w:line="360" w:lineRule="auto"/>
              <w:ind w:firstLine="0"/>
              <w:jc w:val="both"/>
              <w:rPr>
                <w:rFonts w:asciiTheme="minorBidi" w:hAnsiTheme="minorBidi"/>
                <w:color w:val="000000" w:themeColor="text1"/>
                <w:lang w:val="en-US"/>
              </w:rPr>
            </w:pPr>
            <w:r w:rsidRPr="007C0A62">
              <w:rPr>
                <w:rFonts w:asciiTheme="minorBidi" w:hAnsiTheme="minorBidi"/>
                <w:color w:val="000000" w:themeColor="text1"/>
                <w:lang w:val="en-US"/>
              </w:rPr>
              <w:t xml:space="preserve">How are you? How </w:t>
            </w:r>
            <w:r w:rsidR="00C77ADA" w:rsidRPr="007C0A62">
              <w:rPr>
                <w:rFonts w:asciiTheme="minorBidi" w:hAnsiTheme="minorBidi"/>
                <w:color w:val="000000" w:themeColor="text1"/>
                <w:lang w:val="en-US"/>
              </w:rPr>
              <w:t>are you doing</w:t>
            </w:r>
            <w:r w:rsidRPr="007C0A62">
              <w:rPr>
                <w:rFonts w:asciiTheme="minorBidi" w:hAnsiTheme="minorBidi"/>
                <w:color w:val="000000" w:themeColor="text1"/>
                <w:lang w:val="en-US"/>
              </w:rPr>
              <w:t xml:space="preserve">? May God, our Lord, keep you safe and sound forever. </w:t>
            </w:r>
          </w:p>
          <w:p w14:paraId="17357F93" w14:textId="4EAAE37F" w:rsidR="00B53CB0" w:rsidRPr="007C0A62" w:rsidRDefault="00B53CB0" w:rsidP="00B53CB0">
            <w:pPr>
              <w:spacing w:line="360" w:lineRule="auto"/>
              <w:ind w:firstLine="0"/>
              <w:jc w:val="both"/>
              <w:rPr>
                <w:rFonts w:asciiTheme="minorBidi" w:hAnsiTheme="minorBidi"/>
                <w:color w:val="000000" w:themeColor="text1"/>
                <w:lang w:val="en-US"/>
              </w:rPr>
            </w:pPr>
            <w:r w:rsidRPr="007C0A62">
              <w:rPr>
                <w:rFonts w:asciiTheme="minorBidi" w:hAnsiTheme="minorBidi"/>
                <w:color w:val="000000" w:themeColor="text1"/>
                <w:lang w:val="en-US"/>
              </w:rPr>
              <w:t>A letter about your good health reached me: I thank God, because you are safe.</w:t>
            </w:r>
            <w:r w:rsidR="00D66684" w:rsidRPr="007C0A62">
              <w:rPr>
                <w:rFonts w:asciiTheme="minorBidi" w:hAnsiTheme="minorBidi"/>
                <w:color w:val="000000" w:themeColor="text1"/>
                <w:lang w:val="en-US"/>
              </w:rPr>
              <w:t>”</w:t>
            </w:r>
            <w:r w:rsidRPr="007C0A62">
              <w:rPr>
                <w:rFonts w:asciiTheme="minorBidi" w:hAnsiTheme="minorBidi"/>
                <w:color w:val="000000" w:themeColor="text1"/>
                <w:lang w:val="en-US"/>
              </w:rPr>
              <w:t xml:space="preserve"> </w:t>
            </w:r>
          </w:p>
          <w:p w14:paraId="5C162639" w14:textId="77777777" w:rsidR="00B53CB0" w:rsidRPr="007C0A62" w:rsidRDefault="00B53CB0" w:rsidP="00225076">
            <w:pPr>
              <w:spacing w:line="360" w:lineRule="auto"/>
              <w:ind w:firstLine="0"/>
              <w:jc w:val="both"/>
              <w:rPr>
                <w:rFonts w:asciiTheme="minorBidi" w:hAnsiTheme="minorBidi"/>
                <w:i/>
                <w:color w:val="000000" w:themeColor="text1"/>
                <w:lang w:val="en-US"/>
              </w:rPr>
            </w:pPr>
          </w:p>
        </w:tc>
      </w:tr>
    </w:tbl>
    <w:p w14:paraId="069E5ED4" w14:textId="110AA997" w:rsidR="00472938" w:rsidRPr="007C0A62" w:rsidRDefault="009D4876" w:rsidP="00B53CB0">
      <w:pPr>
        <w:tabs>
          <w:tab w:val="left" w:pos="5527"/>
        </w:tabs>
        <w:spacing w:line="360" w:lineRule="auto"/>
        <w:ind w:firstLine="0"/>
        <w:jc w:val="both"/>
        <w:rPr>
          <w:rFonts w:asciiTheme="minorBidi" w:hAnsiTheme="minorBidi"/>
          <w:color w:val="000000" w:themeColor="text1"/>
          <w:lang w:val="en-US"/>
        </w:rPr>
      </w:pPr>
      <w:r w:rsidRPr="007C0A62">
        <w:rPr>
          <w:rFonts w:asciiTheme="minorBidi" w:hAnsiTheme="minorBidi"/>
          <w:color w:val="000000" w:themeColor="text1"/>
          <w:lang w:val="en-US"/>
        </w:rPr>
        <w:tab/>
      </w:r>
    </w:p>
    <w:p w14:paraId="405AEAEF" w14:textId="77777777" w:rsidR="00681DA6" w:rsidRPr="007C0A62" w:rsidRDefault="00681DA6">
      <w:pPr>
        <w:spacing w:line="360" w:lineRule="auto"/>
        <w:jc w:val="center"/>
        <w:rPr>
          <w:rFonts w:asciiTheme="minorBidi" w:hAnsiTheme="minorBidi"/>
          <w:bCs/>
          <w:smallCaps/>
          <w:color w:val="000000" w:themeColor="text1"/>
          <w:lang w:val="en-US"/>
        </w:rPr>
      </w:pPr>
    </w:p>
    <w:p w14:paraId="1A4C0669" w14:textId="77777777" w:rsidR="00262117" w:rsidRPr="007C0A62" w:rsidRDefault="00262117">
      <w:pPr>
        <w:spacing w:line="360" w:lineRule="auto"/>
        <w:jc w:val="center"/>
        <w:rPr>
          <w:rFonts w:asciiTheme="minorBidi" w:hAnsiTheme="minorBidi"/>
          <w:bCs/>
          <w:smallCaps/>
          <w:color w:val="000000" w:themeColor="text1"/>
          <w:lang w:val="en-US"/>
        </w:rPr>
      </w:pPr>
    </w:p>
    <w:p w14:paraId="7AF3A64B" w14:textId="77777777" w:rsidR="00681DA6" w:rsidRPr="007C0A62" w:rsidRDefault="00681DA6">
      <w:pPr>
        <w:spacing w:line="360" w:lineRule="auto"/>
        <w:jc w:val="center"/>
        <w:rPr>
          <w:rFonts w:asciiTheme="minorBidi" w:hAnsiTheme="minorBidi"/>
          <w:bCs/>
          <w:smallCaps/>
          <w:color w:val="000000" w:themeColor="text1"/>
          <w:lang w:val="en-US"/>
        </w:rPr>
      </w:pPr>
    </w:p>
    <w:p w14:paraId="73A96247" w14:textId="7D1B330A" w:rsidR="00127401" w:rsidRPr="007C0A62" w:rsidRDefault="00B718E0">
      <w:pPr>
        <w:spacing w:line="360" w:lineRule="auto"/>
        <w:jc w:val="center"/>
        <w:rPr>
          <w:rFonts w:asciiTheme="minorBidi" w:hAnsiTheme="minorBidi"/>
          <w:bCs/>
          <w:smallCaps/>
          <w:color w:val="000000" w:themeColor="text1"/>
          <w:lang w:val="en-US"/>
        </w:rPr>
      </w:pPr>
      <w:r w:rsidRPr="007C0A62">
        <w:rPr>
          <w:rFonts w:asciiTheme="minorBidi" w:hAnsiTheme="minorBidi"/>
          <w:bCs/>
          <w:smallCaps/>
          <w:color w:val="000000" w:themeColor="text1"/>
          <w:lang w:val="en-US"/>
        </w:rPr>
        <w:t>III</w:t>
      </w:r>
      <w:r w:rsidR="00486CF1" w:rsidRPr="007C0A62">
        <w:rPr>
          <w:rFonts w:asciiTheme="minorBidi" w:hAnsiTheme="minorBidi"/>
          <w:bCs/>
          <w:smallCaps/>
          <w:color w:val="000000" w:themeColor="text1"/>
          <w:lang w:val="en-US"/>
        </w:rPr>
        <w:t>-</w:t>
      </w:r>
      <w:r w:rsidRPr="007C0A62">
        <w:rPr>
          <w:rFonts w:asciiTheme="minorBidi" w:hAnsiTheme="minorBidi"/>
          <w:bCs/>
          <w:smallCaps/>
          <w:color w:val="000000" w:themeColor="text1"/>
          <w:lang w:val="en-US"/>
        </w:rPr>
        <w:t>a</w:t>
      </w:r>
      <w:r w:rsidR="009E2905" w:rsidRPr="007C0A62">
        <w:rPr>
          <w:rFonts w:asciiTheme="minorBidi" w:hAnsiTheme="minorBidi"/>
          <w:bCs/>
          <w:smallCaps/>
          <w:color w:val="000000" w:themeColor="text1"/>
          <w:lang w:val="en-US"/>
        </w:rPr>
        <w:t xml:space="preserve"> Suggested readings</w:t>
      </w:r>
    </w:p>
    <w:p w14:paraId="5DE112BE" w14:textId="1781FFCB" w:rsidR="00BE16D6" w:rsidRPr="007C0A62" w:rsidRDefault="00B718E0" w:rsidP="007C0A62">
      <w:pPr>
        <w:spacing w:line="360" w:lineRule="auto"/>
        <w:jc w:val="center"/>
        <w:rPr>
          <w:rFonts w:asciiTheme="minorBidi" w:hAnsiTheme="minorBidi"/>
          <w:color w:val="000000" w:themeColor="text1"/>
          <w:lang w:val="en-US"/>
        </w:rPr>
      </w:pPr>
      <w:r w:rsidRPr="007C0A62">
        <w:rPr>
          <w:rFonts w:asciiTheme="minorBidi" w:hAnsiTheme="minorBidi"/>
          <w:bCs/>
          <w:color w:val="000000" w:themeColor="text1"/>
          <w:lang w:val="en-US"/>
        </w:rPr>
        <w:t>Arianna D’Ottone Rambach</w:t>
      </w:r>
    </w:p>
    <w:p w14:paraId="0C837DB6" w14:textId="713EDDA5" w:rsidR="00BE16D6" w:rsidRPr="007C0A62" w:rsidRDefault="00C620DF" w:rsidP="007C0A62">
      <w:pPr>
        <w:widowControl w:val="0"/>
        <w:autoSpaceDE w:val="0"/>
        <w:autoSpaceDN w:val="0"/>
        <w:adjustRightInd w:val="0"/>
        <w:spacing w:after="240"/>
        <w:ind w:firstLine="0"/>
        <w:rPr>
          <w:rFonts w:asciiTheme="minorBidi" w:eastAsia="Calibri" w:hAnsiTheme="minorBidi"/>
          <w:b/>
          <w:bCs/>
          <w:color w:val="000000" w:themeColor="text1"/>
          <w:lang w:val="en-US"/>
        </w:rPr>
      </w:pPr>
      <w:r w:rsidRPr="007C0A62">
        <w:rPr>
          <w:rFonts w:asciiTheme="minorBidi" w:eastAsia="Calibri" w:hAnsiTheme="minorBidi"/>
          <w:b/>
          <w:bCs/>
          <w:color w:val="000000" w:themeColor="text1"/>
          <w:lang w:val="en-US"/>
        </w:rPr>
        <w:t>recto</w:t>
      </w:r>
    </w:p>
    <w:tbl>
      <w:tblPr>
        <w:tblStyle w:val="Grigliatabella"/>
        <w:tblW w:w="0" w:type="auto"/>
        <w:jc w:val="center"/>
        <w:tblLook w:val="04A0" w:firstRow="1" w:lastRow="0" w:firstColumn="1" w:lastColumn="0" w:noHBand="0" w:noVBand="1"/>
      </w:tblPr>
      <w:tblGrid>
        <w:gridCol w:w="1100"/>
        <w:gridCol w:w="2590"/>
        <w:gridCol w:w="2796"/>
        <w:gridCol w:w="2228"/>
      </w:tblGrid>
      <w:tr w:rsidR="00E159E9" w:rsidRPr="00E159E9" w14:paraId="0EA60ECF" w14:textId="77777777" w:rsidTr="00773E8D">
        <w:trPr>
          <w:jc w:val="center"/>
        </w:trPr>
        <w:tc>
          <w:tcPr>
            <w:tcW w:w="1100" w:type="dxa"/>
          </w:tcPr>
          <w:p w14:paraId="719DFA37" w14:textId="62F525CF" w:rsidR="00AD62FB" w:rsidRPr="007C0A62" w:rsidRDefault="00AD62FB" w:rsidP="00911F06">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 6</w:t>
            </w:r>
          </w:p>
        </w:tc>
        <w:tc>
          <w:tcPr>
            <w:tcW w:w="2590" w:type="dxa"/>
          </w:tcPr>
          <w:p w14:paraId="549516ED" w14:textId="1A370D86" w:rsidR="00AD62FB" w:rsidRPr="007C0A62" w:rsidRDefault="00AD62FB" w:rsidP="00911F06">
            <w:pPr>
              <w:ind w:firstLine="0"/>
              <w:rPr>
                <w:rFonts w:asciiTheme="minorBidi" w:hAnsiTheme="minorBidi"/>
                <w:bCs/>
                <w:color w:val="000000" w:themeColor="text1"/>
                <w:lang w:val="en-US"/>
              </w:rPr>
            </w:pPr>
            <w:r w:rsidRPr="007C0A62">
              <w:rPr>
                <w:rFonts w:asciiTheme="minorBidi" w:hAnsiTheme="minorBidi"/>
                <w:bCs/>
                <w:color w:val="000000" w:themeColor="text1"/>
                <w:lang w:val="en-US"/>
              </w:rPr>
              <w:t>O brother</w:t>
            </w:r>
          </w:p>
        </w:tc>
        <w:tc>
          <w:tcPr>
            <w:tcW w:w="2796" w:type="dxa"/>
          </w:tcPr>
          <w:p w14:paraId="6087D512" w14:textId="41A5BFE2" w:rsidR="00AD62FB" w:rsidRPr="007C0A62" w:rsidRDefault="00AD62FB" w:rsidP="00465AC0">
            <w:pPr>
              <w:bidi/>
              <w:spacing w:line="360" w:lineRule="auto"/>
              <w:ind w:firstLine="0"/>
              <w:jc w:val="center"/>
              <w:rPr>
                <w:rFonts w:asciiTheme="minorBidi" w:hAnsiTheme="minorBidi"/>
                <w:bCs/>
                <w:color w:val="000000" w:themeColor="text1"/>
                <w:rtl/>
                <w:lang w:val="en-US"/>
              </w:rPr>
            </w:pPr>
            <w:r w:rsidRPr="007C0A62">
              <w:rPr>
                <w:rFonts w:asciiTheme="minorBidi" w:hAnsiTheme="minorBidi"/>
                <w:color w:val="000000" w:themeColor="text1"/>
              </w:rPr>
              <w:t>eahi (:)</w:t>
            </w:r>
          </w:p>
        </w:tc>
        <w:tc>
          <w:tcPr>
            <w:tcW w:w="2228" w:type="dxa"/>
            <w:vAlign w:val="bottom"/>
          </w:tcPr>
          <w:p w14:paraId="769D612E" w14:textId="5B54D54D" w:rsidR="00AD62FB" w:rsidRPr="007C0A62" w:rsidRDefault="00AD62FB" w:rsidP="00465AC0">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ياخي</w:t>
            </w:r>
          </w:p>
        </w:tc>
      </w:tr>
      <w:tr w:rsidR="00E159E9" w:rsidRPr="00E159E9" w14:paraId="36F75C4C" w14:textId="77777777" w:rsidTr="00773E8D">
        <w:trPr>
          <w:jc w:val="center"/>
        </w:trPr>
        <w:tc>
          <w:tcPr>
            <w:tcW w:w="1100" w:type="dxa"/>
          </w:tcPr>
          <w:p w14:paraId="5CF33247" w14:textId="71B8641E" w:rsidR="00AD62FB" w:rsidRPr="007C0A62" w:rsidRDefault="00AD62FB" w:rsidP="00911F06">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fr-FR"/>
              </w:rPr>
              <w:t>l. 7</w:t>
            </w:r>
          </w:p>
        </w:tc>
        <w:tc>
          <w:tcPr>
            <w:tcW w:w="2590" w:type="dxa"/>
          </w:tcPr>
          <w:p w14:paraId="78DCB5DD" w14:textId="7E81C56F" w:rsidR="00AD62FB" w:rsidRPr="007C0A62" w:rsidRDefault="009D2847" w:rsidP="00911F06">
            <w:pPr>
              <w:ind w:firstLine="0"/>
              <w:rPr>
                <w:rFonts w:asciiTheme="minorBidi" w:hAnsiTheme="minorBidi"/>
                <w:bCs/>
                <w:color w:val="000000" w:themeColor="text1"/>
                <w:lang w:val="en-US"/>
              </w:rPr>
            </w:pPr>
            <w:r w:rsidRPr="007C0A62">
              <w:rPr>
                <w:rFonts w:asciiTheme="minorBidi" w:hAnsiTheme="minorBidi"/>
                <w:bCs/>
                <w:color w:val="000000" w:themeColor="text1"/>
                <w:lang w:val="en-US"/>
              </w:rPr>
              <w:t xml:space="preserve"> w</w:t>
            </w:r>
            <w:r w:rsidR="00AD62FB" w:rsidRPr="007C0A62">
              <w:rPr>
                <w:rFonts w:asciiTheme="minorBidi" w:hAnsiTheme="minorBidi"/>
                <w:bCs/>
                <w:color w:val="000000" w:themeColor="text1"/>
                <w:lang w:val="en-US"/>
              </w:rPr>
              <w:t>rite me</w:t>
            </w:r>
          </w:p>
        </w:tc>
        <w:tc>
          <w:tcPr>
            <w:tcW w:w="2796" w:type="dxa"/>
          </w:tcPr>
          <w:p w14:paraId="3D9B6676" w14:textId="7F747FF1" w:rsidR="00AD62FB" w:rsidRPr="007C0A62" w:rsidRDefault="00AD62FB" w:rsidP="00AD62FB">
            <w:pPr>
              <w:bidi/>
              <w:spacing w:line="360" w:lineRule="auto"/>
              <w:ind w:firstLine="0"/>
              <w:jc w:val="center"/>
              <w:rPr>
                <w:rFonts w:asciiTheme="minorBidi" w:hAnsiTheme="minorBidi"/>
                <w:bCs/>
                <w:color w:val="000000" w:themeColor="text1"/>
                <w:rtl/>
                <w:lang w:val="en-US"/>
              </w:rPr>
            </w:pPr>
            <w:r w:rsidRPr="007C0A62">
              <w:rPr>
                <w:rFonts w:asciiTheme="minorBidi" w:hAnsiTheme="minorBidi"/>
                <w:color w:val="000000" w:themeColor="text1"/>
              </w:rPr>
              <w:t>uctubuli (:)</w:t>
            </w:r>
          </w:p>
        </w:tc>
        <w:tc>
          <w:tcPr>
            <w:tcW w:w="2228" w:type="dxa"/>
            <w:vAlign w:val="bottom"/>
          </w:tcPr>
          <w:p w14:paraId="4639EAF4" w14:textId="5605F52B" w:rsidR="00AD62FB" w:rsidRPr="007C0A62" w:rsidRDefault="00AD62FB" w:rsidP="00465AC0">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اكتبوا</w:t>
            </w:r>
            <w:r w:rsidRPr="007C0A62">
              <w:rPr>
                <w:rFonts w:asciiTheme="minorBidi" w:hAnsiTheme="minorBidi"/>
                <w:bCs/>
                <w:color w:val="000000" w:themeColor="text1"/>
                <w:lang w:val="en-US"/>
              </w:rPr>
              <w:t xml:space="preserve"> </w:t>
            </w:r>
            <w:r w:rsidRPr="007C0A62">
              <w:rPr>
                <w:rFonts w:asciiTheme="minorBidi" w:hAnsiTheme="minorBidi" w:hint="cs"/>
                <w:bCs/>
                <w:color w:val="000000" w:themeColor="text1"/>
                <w:rtl/>
                <w:lang w:val="en-US"/>
              </w:rPr>
              <w:t>لي</w:t>
            </w:r>
          </w:p>
        </w:tc>
      </w:tr>
      <w:tr w:rsidR="00E159E9" w:rsidRPr="00E159E9" w14:paraId="04D707A3" w14:textId="77777777" w:rsidTr="00773E8D">
        <w:trPr>
          <w:trHeight w:val="357"/>
          <w:jc w:val="center"/>
        </w:trPr>
        <w:tc>
          <w:tcPr>
            <w:tcW w:w="1100" w:type="dxa"/>
          </w:tcPr>
          <w:p w14:paraId="0ACA7249" w14:textId="7D6E7A0D" w:rsidR="00AD62FB" w:rsidRPr="007C0A62" w:rsidRDefault="00AD62FB" w:rsidP="00911F06">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 7</w:t>
            </w:r>
          </w:p>
        </w:tc>
        <w:tc>
          <w:tcPr>
            <w:tcW w:w="2590" w:type="dxa"/>
          </w:tcPr>
          <w:p w14:paraId="138F1771" w14:textId="7A64DB45" w:rsidR="00AD62FB" w:rsidRPr="007C0A62" w:rsidRDefault="009D2847" w:rsidP="00911F06">
            <w:pPr>
              <w:ind w:firstLine="0"/>
              <w:rPr>
                <w:rFonts w:asciiTheme="minorBidi" w:hAnsiTheme="minorBidi"/>
                <w:bCs/>
                <w:color w:val="000000" w:themeColor="text1"/>
                <w:lang w:val="en-US"/>
              </w:rPr>
            </w:pPr>
            <w:r w:rsidRPr="007C0A62">
              <w:rPr>
                <w:rFonts w:asciiTheme="minorBidi" w:hAnsiTheme="minorBidi"/>
                <w:bCs/>
                <w:color w:val="000000" w:themeColor="text1"/>
                <w:lang w:val="en-US"/>
              </w:rPr>
              <w:t>w</w:t>
            </w:r>
            <w:r w:rsidR="00AD62FB" w:rsidRPr="007C0A62">
              <w:rPr>
                <w:rFonts w:asciiTheme="minorBidi" w:hAnsiTheme="minorBidi"/>
                <w:bCs/>
                <w:color w:val="000000" w:themeColor="text1"/>
                <w:lang w:val="en-US"/>
              </w:rPr>
              <w:t>ith news of the merchandise</w:t>
            </w:r>
          </w:p>
        </w:tc>
        <w:tc>
          <w:tcPr>
            <w:tcW w:w="2796" w:type="dxa"/>
          </w:tcPr>
          <w:p w14:paraId="2FB23B95" w14:textId="6EBB59E1" w:rsidR="00AD62FB" w:rsidRPr="007C0A62" w:rsidRDefault="00AD62FB" w:rsidP="00465AC0">
            <w:pPr>
              <w:bidi/>
              <w:spacing w:line="360" w:lineRule="auto"/>
              <w:ind w:firstLine="0"/>
              <w:jc w:val="center"/>
              <w:rPr>
                <w:rFonts w:asciiTheme="minorBidi" w:hAnsiTheme="minorBidi"/>
                <w:bCs/>
                <w:color w:val="000000" w:themeColor="text1"/>
                <w:rtl/>
                <w:lang w:val="en-US"/>
              </w:rPr>
            </w:pPr>
            <w:r w:rsidRPr="007C0A62">
              <w:rPr>
                <w:rFonts w:asciiTheme="minorBidi" w:hAnsiTheme="minorBidi"/>
                <w:color w:val="000000" w:themeColor="text1"/>
              </w:rPr>
              <w:t>bihabarị (:) elbida (:)</w:t>
            </w:r>
          </w:p>
        </w:tc>
        <w:tc>
          <w:tcPr>
            <w:tcW w:w="2228" w:type="dxa"/>
            <w:vAlign w:val="bottom"/>
          </w:tcPr>
          <w:p w14:paraId="73830801" w14:textId="0DB68FAB" w:rsidR="00AD62FB" w:rsidRPr="007C0A62" w:rsidRDefault="00AD62FB" w:rsidP="00465AC0">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بخبر</w:t>
            </w:r>
            <w:r w:rsidRPr="007C0A62">
              <w:rPr>
                <w:rFonts w:asciiTheme="minorBidi" w:hAnsiTheme="minorBidi"/>
                <w:bCs/>
                <w:color w:val="000000" w:themeColor="text1"/>
                <w:lang w:val="en-US"/>
              </w:rPr>
              <w:t xml:space="preserve"> </w:t>
            </w:r>
            <w:r w:rsidRPr="007C0A62">
              <w:rPr>
                <w:rFonts w:asciiTheme="minorBidi" w:hAnsiTheme="minorBidi" w:hint="cs"/>
                <w:bCs/>
                <w:color w:val="000000" w:themeColor="text1"/>
                <w:rtl/>
                <w:lang w:val="en-US"/>
              </w:rPr>
              <w:t>البضاعة</w:t>
            </w:r>
          </w:p>
        </w:tc>
      </w:tr>
      <w:tr w:rsidR="00E159E9" w:rsidRPr="00E159E9" w14:paraId="4A23A46A" w14:textId="77777777" w:rsidTr="00773E8D">
        <w:trPr>
          <w:jc w:val="center"/>
        </w:trPr>
        <w:tc>
          <w:tcPr>
            <w:tcW w:w="1100" w:type="dxa"/>
            <w:vAlign w:val="center"/>
          </w:tcPr>
          <w:p w14:paraId="4A9C984A" w14:textId="44B81657" w:rsidR="00AD62FB" w:rsidRPr="007C0A62" w:rsidRDefault="00AD62FB" w:rsidP="00911F06">
            <w:pPr>
              <w:spacing w:line="360" w:lineRule="auto"/>
              <w:ind w:firstLine="0"/>
              <w:jc w:val="center"/>
              <w:rPr>
                <w:rFonts w:asciiTheme="minorBidi" w:hAnsiTheme="minorBidi"/>
                <w:bCs/>
                <w:color w:val="000000" w:themeColor="text1"/>
              </w:rPr>
            </w:pPr>
            <w:r w:rsidRPr="007C0A62">
              <w:rPr>
                <w:rFonts w:asciiTheme="minorBidi" w:hAnsiTheme="minorBidi"/>
                <w:bCs/>
                <w:color w:val="000000" w:themeColor="text1"/>
              </w:rPr>
              <w:t>l. 7</w:t>
            </w:r>
          </w:p>
        </w:tc>
        <w:tc>
          <w:tcPr>
            <w:tcW w:w="2590" w:type="dxa"/>
            <w:vAlign w:val="center"/>
          </w:tcPr>
          <w:p w14:paraId="748B3010" w14:textId="43B1849C" w:rsidR="00AD62FB" w:rsidRPr="007C0A62" w:rsidRDefault="00115E45" w:rsidP="00911F06">
            <w:pPr>
              <w:spacing w:line="360" w:lineRule="auto"/>
              <w:ind w:firstLine="0"/>
              <w:rPr>
                <w:rFonts w:asciiTheme="minorBidi" w:hAnsiTheme="minorBidi"/>
                <w:bCs/>
                <w:color w:val="000000" w:themeColor="text1"/>
                <w:lang w:val="fr-FR"/>
              </w:rPr>
            </w:pPr>
            <w:r w:rsidRPr="007C0A62">
              <w:rPr>
                <w:rFonts w:asciiTheme="minorBidi" w:hAnsiTheme="minorBidi"/>
                <w:bCs/>
                <w:color w:val="000000" w:themeColor="text1"/>
                <w:lang w:val="en-US"/>
              </w:rPr>
              <w:t>give my greetings to</w:t>
            </w:r>
          </w:p>
        </w:tc>
        <w:tc>
          <w:tcPr>
            <w:tcW w:w="2796" w:type="dxa"/>
          </w:tcPr>
          <w:p w14:paraId="3DA52213" w14:textId="68586688" w:rsidR="00AD62FB" w:rsidRPr="007C0A62" w:rsidRDefault="00AD62FB" w:rsidP="00FF3998">
            <w:pPr>
              <w:spacing w:line="360" w:lineRule="auto"/>
              <w:ind w:firstLine="0"/>
              <w:jc w:val="center"/>
              <w:rPr>
                <w:rFonts w:asciiTheme="minorBidi" w:hAnsiTheme="minorBidi"/>
                <w:bCs/>
                <w:color w:val="000000" w:themeColor="text1"/>
                <w:rtl/>
                <w:lang w:val="en-US"/>
              </w:rPr>
            </w:pPr>
            <w:r w:rsidRPr="007C0A62">
              <w:rPr>
                <w:rFonts w:asciiTheme="minorBidi" w:hAnsiTheme="minorBidi"/>
                <w:color w:val="000000" w:themeColor="text1"/>
              </w:rPr>
              <w:t>sellimu (:) alla</w:t>
            </w:r>
            <w:r w:rsidR="00312401" w:rsidRPr="007C0A62">
              <w:rPr>
                <w:rStyle w:val="Rimandonotaapidipagina"/>
                <w:rFonts w:asciiTheme="minorBidi" w:hAnsiTheme="minorBidi"/>
                <w:color w:val="000000" w:themeColor="text1"/>
              </w:rPr>
              <w:footnoteReference w:id="77"/>
            </w:r>
          </w:p>
        </w:tc>
        <w:tc>
          <w:tcPr>
            <w:tcW w:w="2228" w:type="dxa"/>
            <w:vAlign w:val="bottom"/>
          </w:tcPr>
          <w:p w14:paraId="1ABFC635" w14:textId="0C3938EE" w:rsidR="00AD62FB" w:rsidRPr="007C0A62" w:rsidRDefault="00AD62FB">
            <w:pPr>
              <w:spacing w:line="360" w:lineRule="auto"/>
              <w:ind w:firstLine="0"/>
              <w:jc w:val="center"/>
              <w:rPr>
                <w:rFonts w:asciiTheme="minorBidi" w:hAnsiTheme="minorBidi"/>
                <w:bCs/>
                <w:color w:val="000000" w:themeColor="text1"/>
                <w:lang w:val="en-US"/>
              </w:rPr>
            </w:pPr>
            <w:r w:rsidRPr="007C0A62">
              <w:rPr>
                <w:rFonts w:asciiTheme="minorBidi" w:hAnsiTheme="minorBidi" w:hint="cs"/>
                <w:bCs/>
                <w:color w:val="000000" w:themeColor="text1"/>
                <w:rtl/>
                <w:lang w:val="en-US"/>
              </w:rPr>
              <w:t>سلْموا</w:t>
            </w:r>
            <w:r w:rsidR="00115E45" w:rsidRPr="007C0A62">
              <w:rPr>
                <w:rFonts w:asciiTheme="minorBidi" w:hAnsiTheme="minorBidi"/>
                <w:bCs/>
                <w:color w:val="000000" w:themeColor="text1"/>
                <w:rtl/>
                <w:lang w:val="en-US"/>
              </w:rPr>
              <w:t xml:space="preserve"> </w:t>
            </w:r>
            <w:r w:rsidR="00115E45" w:rsidRPr="007C0A62">
              <w:rPr>
                <w:rFonts w:asciiTheme="minorBidi" w:hAnsiTheme="minorBidi" w:hint="cs"/>
                <w:bCs/>
                <w:color w:val="000000" w:themeColor="text1"/>
                <w:rtl/>
                <w:lang w:val="en-US"/>
              </w:rPr>
              <w:t>على</w:t>
            </w:r>
            <w:r w:rsidRPr="007C0A62">
              <w:rPr>
                <w:rFonts w:asciiTheme="minorBidi" w:hAnsiTheme="minorBidi"/>
                <w:bCs/>
                <w:color w:val="000000" w:themeColor="text1"/>
                <w:lang w:val="en-US"/>
              </w:rPr>
              <w:t xml:space="preserve"> </w:t>
            </w:r>
          </w:p>
        </w:tc>
      </w:tr>
      <w:tr w:rsidR="00E159E9" w:rsidRPr="00E159E9" w14:paraId="508EE173" w14:textId="77777777" w:rsidTr="00773E8D">
        <w:trPr>
          <w:jc w:val="center"/>
        </w:trPr>
        <w:tc>
          <w:tcPr>
            <w:tcW w:w="1100" w:type="dxa"/>
          </w:tcPr>
          <w:p w14:paraId="54674315" w14:textId="5F4F4061" w:rsidR="00AD62FB" w:rsidRPr="007C0A62" w:rsidRDefault="00AD62FB" w:rsidP="00911F06">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 8</w:t>
            </w:r>
          </w:p>
        </w:tc>
        <w:tc>
          <w:tcPr>
            <w:tcW w:w="2590" w:type="dxa"/>
          </w:tcPr>
          <w:p w14:paraId="18856EE6" w14:textId="7AADED1D" w:rsidR="00AD62FB" w:rsidRPr="007C0A62" w:rsidRDefault="00AD62FB" w:rsidP="00911F06">
            <w:pPr>
              <w:spacing w:line="360" w:lineRule="auto"/>
              <w:ind w:firstLine="0"/>
              <w:rPr>
                <w:rFonts w:asciiTheme="minorBidi" w:hAnsiTheme="minorBidi"/>
                <w:bCs/>
                <w:color w:val="000000" w:themeColor="text1"/>
                <w:lang w:val="en-US"/>
              </w:rPr>
            </w:pPr>
            <w:r w:rsidRPr="007C0A62">
              <w:rPr>
                <w:rFonts w:asciiTheme="minorBidi" w:hAnsiTheme="minorBidi"/>
                <w:bCs/>
                <w:color w:val="000000" w:themeColor="text1"/>
                <w:lang w:val="en-US"/>
              </w:rPr>
              <w:t>Amen</w:t>
            </w:r>
          </w:p>
        </w:tc>
        <w:tc>
          <w:tcPr>
            <w:tcW w:w="2796" w:type="dxa"/>
          </w:tcPr>
          <w:p w14:paraId="748BD55D" w14:textId="01F07658" w:rsidR="00AD62FB" w:rsidRPr="007C0A62" w:rsidRDefault="004947F8" w:rsidP="00465AC0">
            <w:pPr>
              <w:bidi/>
              <w:spacing w:line="360" w:lineRule="auto"/>
              <w:ind w:firstLine="0"/>
              <w:jc w:val="center"/>
              <w:rPr>
                <w:rFonts w:asciiTheme="minorBidi" w:hAnsiTheme="minorBidi"/>
                <w:bCs/>
                <w:color w:val="000000" w:themeColor="text1"/>
                <w:rtl/>
                <w:lang w:val="en-US"/>
              </w:rPr>
            </w:pPr>
            <w:r w:rsidRPr="007C0A62">
              <w:rPr>
                <w:rFonts w:asciiTheme="minorBidi" w:hAnsiTheme="minorBidi"/>
                <w:color w:val="000000" w:themeColor="text1"/>
              </w:rPr>
              <w:t>emin (:)</w:t>
            </w:r>
          </w:p>
        </w:tc>
        <w:tc>
          <w:tcPr>
            <w:tcW w:w="2228" w:type="dxa"/>
            <w:vAlign w:val="bottom"/>
          </w:tcPr>
          <w:p w14:paraId="51FC211B" w14:textId="031916C9" w:rsidR="00AD62FB" w:rsidRPr="007C0A62" w:rsidRDefault="00AD62FB" w:rsidP="00465AC0">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امين</w:t>
            </w:r>
          </w:p>
        </w:tc>
      </w:tr>
      <w:tr w:rsidR="00E159E9" w:rsidRPr="00E159E9" w14:paraId="10D77ECA" w14:textId="77777777" w:rsidTr="00773E8D">
        <w:trPr>
          <w:jc w:val="center"/>
        </w:trPr>
        <w:tc>
          <w:tcPr>
            <w:tcW w:w="1100" w:type="dxa"/>
          </w:tcPr>
          <w:p w14:paraId="5E7F4366" w14:textId="255FE0FF" w:rsidR="00AD62FB" w:rsidRPr="007C0A62" w:rsidRDefault="004947F8" w:rsidP="00911F06">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 8</w:t>
            </w:r>
          </w:p>
        </w:tc>
        <w:tc>
          <w:tcPr>
            <w:tcW w:w="2590" w:type="dxa"/>
          </w:tcPr>
          <w:p w14:paraId="53499AB6" w14:textId="3B179079" w:rsidR="00AD62FB" w:rsidRPr="007C0A62" w:rsidRDefault="00AD62FB" w:rsidP="00911F06">
            <w:pPr>
              <w:spacing w:line="360" w:lineRule="auto"/>
              <w:ind w:firstLine="0"/>
              <w:rPr>
                <w:rFonts w:asciiTheme="minorBidi" w:hAnsiTheme="minorBidi"/>
                <w:bCs/>
                <w:color w:val="000000" w:themeColor="text1"/>
                <w:lang w:val="en-US"/>
              </w:rPr>
            </w:pPr>
            <w:r w:rsidRPr="007C0A62">
              <w:rPr>
                <w:rFonts w:asciiTheme="minorBidi" w:hAnsiTheme="minorBidi"/>
                <w:bCs/>
                <w:color w:val="000000" w:themeColor="text1"/>
                <w:lang w:val="en-US"/>
              </w:rPr>
              <w:t>the poor ones</w:t>
            </w:r>
          </w:p>
        </w:tc>
        <w:tc>
          <w:tcPr>
            <w:tcW w:w="2796" w:type="dxa"/>
          </w:tcPr>
          <w:p w14:paraId="1A2AFD7D" w14:textId="4F5BCF16" w:rsidR="00AD62FB" w:rsidRPr="007C0A62" w:rsidRDefault="00AD62FB" w:rsidP="00465AC0">
            <w:pPr>
              <w:bidi/>
              <w:spacing w:line="360" w:lineRule="auto"/>
              <w:ind w:firstLine="0"/>
              <w:jc w:val="center"/>
              <w:rPr>
                <w:rFonts w:asciiTheme="minorBidi" w:hAnsiTheme="minorBidi"/>
                <w:bCs/>
                <w:color w:val="000000" w:themeColor="text1"/>
                <w:rtl/>
                <w:lang w:val="en-US"/>
              </w:rPr>
            </w:pPr>
            <w:r w:rsidRPr="007C0A62">
              <w:rPr>
                <w:rFonts w:asciiTheme="minorBidi" w:hAnsiTheme="minorBidi"/>
                <w:color w:val="000000" w:themeColor="text1"/>
              </w:rPr>
              <w:t>ual (·) misec . n</w:t>
            </w:r>
          </w:p>
        </w:tc>
        <w:tc>
          <w:tcPr>
            <w:tcW w:w="2228" w:type="dxa"/>
            <w:vAlign w:val="bottom"/>
          </w:tcPr>
          <w:p w14:paraId="49C11F38" w14:textId="33854168" w:rsidR="00AD62FB" w:rsidRPr="007C0A62" w:rsidRDefault="00AD62FB" w:rsidP="00465AC0">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والمساكين</w:t>
            </w:r>
          </w:p>
        </w:tc>
      </w:tr>
      <w:tr w:rsidR="00E159E9" w:rsidRPr="00E159E9" w14:paraId="6C4911F3" w14:textId="77777777" w:rsidTr="00773E8D">
        <w:trPr>
          <w:jc w:val="center"/>
        </w:trPr>
        <w:tc>
          <w:tcPr>
            <w:tcW w:w="1100" w:type="dxa"/>
          </w:tcPr>
          <w:p w14:paraId="07ADBCB6" w14:textId="6303B99C" w:rsidR="00AD62FB" w:rsidRPr="007C0A62" w:rsidRDefault="00AD62FB" w:rsidP="00911F06">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 8</w:t>
            </w:r>
          </w:p>
        </w:tc>
        <w:tc>
          <w:tcPr>
            <w:tcW w:w="2590" w:type="dxa"/>
          </w:tcPr>
          <w:p w14:paraId="2F2D43B9" w14:textId="463FE828" w:rsidR="00AD62FB" w:rsidRPr="007C0A62" w:rsidRDefault="00AD62FB" w:rsidP="00911F06">
            <w:pPr>
              <w:spacing w:line="360" w:lineRule="auto"/>
              <w:ind w:firstLine="0"/>
              <w:rPr>
                <w:rFonts w:asciiTheme="minorBidi" w:hAnsiTheme="minorBidi"/>
                <w:bCs/>
                <w:color w:val="000000" w:themeColor="text1"/>
                <w:lang w:val="en-US"/>
              </w:rPr>
            </w:pPr>
            <w:r w:rsidRPr="007C0A62">
              <w:rPr>
                <w:rFonts w:asciiTheme="minorBidi" w:hAnsiTheme="minorBidi"/>
                <w:bCs/>
                <w:color w:val="000000" w:themeColor="text1"/>
                <w:lang w:val="en-US"/>
              </w:rPr>
              <w:t>if God wills</w:t>
            </w:r>
          </w:p>
        </w:tc>
        <w:tc>
          <w:tcPr>
            <w:tcW w:w="2796" w:type="dxa"/>
          </w:tcPr>
          <w:p w14:paraId="2C044ACD" w14:textId="5F7F0C46" w:rsidR="00AD62FB" w:rsidRPr="007C0A62" w:rsidRDefault="004947F8" w:rsidP="00465AC0">
            <w:pPr>
              <w:bidi/>
              <w:spacing w:line="360" w:lineRule="auto"/>
              <w:ind w:firstLine="0"/>
              <w:jc w:val="center"/>
              <w:rPr>
                <w:rFonts w:asciiTheme="minorBidi" w:hAnsiTheme="minorBidi"/>
                <w:bCs/>
                <w:color w:val="000000" w:themeColor="text1"/>
                <w:rtl/>
                <w:lang w:val="en-US"/>
              </w:rPr>
            </w:pPr>
            <w:r w:rsidRPr="007C0A62">
              <w:rPr>
                <w:rFonts w:asciiTheme="minorBidi" w:hAnsiTheme="minorBidi"/>
                <w:color w:val="000000" w:themeColor="text1"/>
              </w:rPr>
              <w:t>insalla</w:t>
            </w:r>
          </w:p>
        </w:tc>
        <w:tc>
          <w:tcPr>
            <w:tcW w:w="2228" w:type="dxa"/>
            <w:vAlign w:val="bottom"/>
          </w:tcPr>
          <w:p w14:paraId="768BCD1F" w14:textId="7E4B5B8E" w:rsidR="00AD62FB" w:rsidRPr="007C0A62" w:rsidRDefault="00AD62FB" w:rsidP="00465AC0">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ان</w:t>
            </w:r>
            <w:r w:rsidRPr="007C0A62">
              <w:rPr>
                <w:rFonts w:asciiTheme="minorBidi" w:hAnsiTheme="minorBidi"/>
                <w:bCs/>
                <w:color w:val="000000" w:themeColor="text1"/>
                <w:lang w:val="en-US"/>
              </w:rPr>
              <w:t xml:space="preserve"> </w:t>
            </w:r>
            <w:r w:rsidRPr="007C0A62">
              <w:rPr>
                <w:rFonts w:asciiTheme="minorBidi" w:hAnsiTheme="minorBidi" w:hint="cs"/>
                <w:bCs/>
                <w:color w:val="000000" w:themeColor="text1"/>
                <w:rtl/>
                <w:lang w:val="en-US"/>
              </w:rPr>
              <w:t>شاء</w:t>
            </w:r>
            <w:r w:rsidRPr="007C0A62">
              <w:rPr>
                <w:rFonts w:asciiTheme="minorBidi" w:hAnsiTheme="minorBidi"/>
                <w:bCs/>
                <w:color w:val="000000" w:themeColor="text1"/>
                <w:lang w:val="en-US"/>
              </w:rPr>
              <w:t xml:space="preserve"> </w:t>
            </w:r>
            <w:r w:rsidRPr="007C0A62">
              <w:rPr>
                <w:rFonts w:asciiTheme="minorBidi" w:hAnsiTheme="minorBidi" w:hint="cs"/>
                <w:bCs/>
                <w:color w:val="000000" w:themeColor="text1"/>
                <w:rtl/>
                <w:lang w:val="en-US"/>
              </w:rPr>
              <w:t>الله</w:t>
            </w:r>
          </w:p>
        </w:tc>
      </w:tr>
      <w:tr w:rsidR="00E159E9" w:rsidRPr="00E159E9" w14:paraId="6E9B7B52" w14:textId="77777777" w:rsidTr="00773E8D">
        <w:trPr>
          <w:jc w:val="center"/>
        </w:trPr>
        <w:tc>
          <w:tcPr>
            <w:tcW w:w="1100" w:type="dxa"/>
          </w:tcPr>
          <w:p w14:paraId="4101FA45" w14:textId="642F982A" w:rsidR="00AD62FB" w:rsidRPr="007C0A62" w:rsidRDefault="004947F8" w:rsidP="00911F06">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 9</w:t>
            </w:r>
          </w:p>
        </w:tc>
        <w:tc>
          <w:tcPr>
            <w:tcW w:w="2590" w:type="dxa"/>
          </w:tcPr>
          <w:p w14:paraId="03EAF7BF" w14:textId="0A49B74A" w:rsidR="00AD62FB" w:rsidRPr="007C0A62" w:rsidRDefault="009D2847">
            <w:pPr>
              <w:spacing w:line="360" w:lineRule="auto"/>
              <w:ind w:firstLine="0"/>
              <w:rPr>
                <w:rFonts w:asciiTheme="minorBidi" w:hAnsiTheme="minorBidi"/>
                <w:bCs/>
                <w:color w:val="000000" w:themeColor="text1"/>
                <w:lang w:val="en-US"/>
              </w:rPr>
            </w:pPr>
            <w:r w:rsidRPr="007C0A62">
              <w:rPr>
                <w:rFonts w:asciiTheme="minorBidi" w:hAnsiTheme="minorBidi"/>
                <w:bCs/>
                <w:color w:val="000000" w:themeColor="text1"/>
                <w:lang w:val="en-US"/>
              </w:rPr>
              <w:t>a</w:t>
            </w:r>
            <w:r w:rsidR="004947F8" w:rsidRPr="007C0A62">
              <w:rPr>
                <w:rFonts w:asciiTheme="minorBidi" w:hAnsiTheme="minorBidi"/>
                <w:bCs/>
                <w:color w:val="000000" w:themeColor="text1"/>
                <w:lang w:val="en-US"/>
              </w:rPr>
              <w:t xml:space="preserve">nd with news of the ships </w:t>
            </w:r>
            <w:r w:rsidR="00844F34" w:rsidRPr="007C0A62">
              <w:rPr>
                <w:rFonts w:cs="Times New Roman"/>
                <w:bCs/>
                <w:color w:val="000000" w:themeColor="text1"/>
                <w:lang w:val="en-US"/>
              </w:rPr>
              <w:t>[</w:t>
            </w:r>
            <w:r w:rsidR="00844F34" w:rsidRPr="007C0A62">
              <w:rPr>
                <w:rFonts w:asciiTheme="minorBidi" w:hAnsiTheme="minorBidi"/>
                <w:bCs/>
                <w:color w:val="000000" w:themeColor="text1"/>
                <w:lang w:val="en-US"/>
              </w:rPr>
              <w:t>?</w:t>
            </w:r>
            <w:r w:rsidR="00844F34" w:rsidRPr="007C0A62">
              <w:rPr>
                <w:rFonts w:cs="Times New Roman"/>
                <w:bCs/>
                <w:color w:val="000000" w:themeColor="text1"/>
                <w:lang w:val="en-US"/>
              </w:rPr>
              <w:t>]</w:t>
            </w:r>
          </w:p>
        </w:tc>
        <w:tc>
          <w:tcPr>
            <w:tcW w:w="2796" w:type="dxa"/>
          </w:tcPr>
          <w:p w14:paraId="600684D7" w14:textId="2509E99A" w:rsidR="00AD62FB" w:rsidRPr="007C0A62" w:rsidRDefault="004947F8" w:rsidP="00465AC0">
            <w:pPr>
              <w:bidi/>
              <w:spacing w:line="360" w:lineRule="auto"/>
              <w:ind w:firstLine="0"/>
              <w:jc w:val="center"/>
              <w:rPr>
                <w:rFonts w:asciiTheme="minorBidi" w:hAnsiTheme="minorBidi"/>
                <w:bCs/>
                <w:color w:val="000000" w:themeColor="text1"/>
                <w:rtl/>
                <w:lang w:val="en-US"/>
              </w:rPr>
            </w:pPr>
            <w:r w:rsidRPr="007C0A62">
              <w:rPr>
                <w:rFonts w:asciiTheme="minorBidi" w:hAnsiTheme="minorBidi"/>
                <w:color w:val="000000" w:themeColor="text1"/>
              </w:rPr>
              <w:t>ubihabar (:) elmaracciba (:)</w:t>
            </w:r>
          </w:p>
        </w:tc>
        <w:tc>
          <w:tcPr>
            <w:tcW w:w="2228" w:type="dxa"/>
            <w:vAlign w:val="bottom"/>
          </w:tcPr>
          <w:p w14:paraId="682F0338" w14:textId="35865882" w:rsidR="00AD62FB" w:rsidRPr="007C0A62" w:rsidRDefault="004947F8" w:rsidP="00E172D2">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وبخبر</w:t>
            </w:r>
            <w:r w:rsidRPr="007C0A62">
              <w:rPr>
                <w:rFonts w:asciiTheme="minorBidi" w:hAnsiTheme="minorBidi"/>
                <w:bCs/>
                <w:color w:val="000000" w:themeColor="text1"/>
                <w:lang w:val="en-US"/>
              </w:rPr>
              <w:t xml:space="preserve"> </w:t>
            </w:r>
            <w:r w:rsidR="00AD62FB" w:rsidRPr="007C0A62">
              <w:rPr>
                <w:rFonts w:asciiTheme="minorBidi" w:hAnsiTheme="minorBidi" w:hint="cs"/>
                <w:bCs/>
                <w:color w:val="000000" w:themeColor="text1"/>
                <w:rtl/>
                <w:lang w:val="en-US"/>
              </w:rPr>
              <w:t>المراك</w:t>
            </w:r>
            <w:r w:rsidR="00681DA6" w:rsidRPr="007C0A62">
              <w:rPr>
                <w:rFonts w:asciiTheme="minorBidi" w:hAnsiTheme="minorBidi" w:hint="cs"/>
                <w:bCs/>
                <w:color w:val="000000" w:themeColor="text1"/>
                <w:rtl/>
                <w:lang w:val="en-US"/>
              </w:rPr>
              <w:t>ب</w:t>
            </w:r>
            <w:r w:rsidR="00681DA6" w:rsidRPr="007C0A62">
              <w:rPr>
                <w:rFonts w:asciiTheme="minorBidi" w:hAnsiTheme="minorBidi"/>
                <w:bCs/>
                <w:color w:val="000000" w:themeColor="text1"/>
                <w:rtl/>
                <w:lang w:val="en-US"/>
              </w:rPr>
              <w:t xml:space="preserve"> [?]</w:t>
            </w:r>
          </w:p>
        </w:tc>
      </w:tr>
      <w:tr w:rsidR="00E159E9" w:rsidRPr="00E159E9" w14:paraId="13F84420" w14:textId="77777777" w:rsidTr="00773E8D">
        <w:trPr>
          <w:jc w:val="center"/>
        </w:trPr>
        <w:tc>
          <w:tcPr>
            <w:tcW w:w="1100" w:type="dxa"/>
          </w:tcPr>
          <w:p w14:paraId="317FCB88" w14:textId="2313887C" w:rsidR="00DE6EC4" w:rsidRPr="007C0A62" w:rsidRDefault="00E56B93" w:rsidP="00911F06">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 9</w:t>
            </w:r>
          </w:p>
        </w:tc>
        <w:tc>
          <w:tcPr>
            <w:tcW w:w="2590" w:type="dxa"/>
          </w:tcPr>
          <w:p w14:paraId="0EAFE199" w14:textId="72DA8CFD" w:rsidR="00DE6EC4" w:rsidRPr="007C0A62" w:rsidRDefault="00DE6EC4" w:rsidP="004947F8">
            <w:pPr>
              <w:spacing w:line="360" w:lineRule="auto"/>
              <w:ind w:firstLine="0"/>
              <w:rPr>
                <w:rFonts w:asciiTheme="minorBidi" w:hAnsiTheme="minorBidi"/>
                <w:bCs/>
                <w:color w:val="000000" w:themeColor="text1"/>
                <w:lang w:val="en-US"/>
              </w:rPr>
            </w:pPr>
            <w:r w:rsidRPr="007C0A62">
              <w:rPr>
                <w:rFonts w:asciiTheme="minorBidi" w:hAnsiTheme="minorBidi"/>
                <w:bCs/>
                <w:color w:val="000000" w:themeColor="text1"/>
                <w:lang w:val="en-US"/>
              </w:rPr>
              <w:t>And with news of Co</w:t>
            </w:r>
            <w:r w:rsidR="00384771" w:rsidRPr="007C0A62">
              <w:rPr>
                <w:rFonts w:asciiTheme="minorBidi" w:hAnsiTheme="minorBidi"/>
                <w:bCs/>
                <w:color w:val="000000" w:themeColor="text1"/>
                <w:lang w:val="en-US"/>
              </w:rPr>
              <w:t>n</w:t>
            </w:r>
            <w:r w:rsidRPr="007C0A62">
              <w:rPr>
                <w:rFonts w:asciiTheme="minorBidi" w:hAnsiTheme="minorBidi"/>
                <w:bCs/>
                <w:color w:val="000000" w:themeColor="text1"/>
                <w:lang w:val="en-US"/>
              </w:rPr>
              <w:t>stantin</w:t>
            </w:r>
          </w:p>
        </w:tc>
        <w:tc>
          <w:tcPr>
            <w:tcW w:w="2796" w:type="dxa"/>
          </w:tcPr>
          <w:p w14:paraId="0C6E5F1C" w14:textId="365A2CBC" w:rsidR="00DE6EC4" w:rsidRPr="007C0A62" w:rsidRDefault="00DE6EC4" w:rsidP="00465AC0">
            <w:pPr>
              <w:bidi/>
              <w:spacing w:line="360" w:lineRule="auto"/>
              <w:ind w:firstLine="0"/>
              <w:jc w:val="center"/>
              <w:rPr>
                <w:rFonts w:asciiTheme="minorBidi" w:hAnsiTheme="minorBidi"/>
                <w:color w:val="000000" w:themeColor="text1"/>
              </w:rPr>
            </w:pPr>
            <w:r w:rsidRPr="007C0A62">
              <w:rPr>
                <w:rFonts w:asciiTheme="minorBidi" w:hAnsiTheme="minorBidi"/>
                <w:color w:val="000000" w:themeColor="text1"/>
              </w:rPr>
              <w:t>u . ḥạbạr (:) cụstantin (:)</w:t>
            </w:r>
          </w:p>
        </w:tc>
        <w:tc>
          <w:tcPr>
            <w:tcW w:w="2228" w:type="dxa"/>
            <w:vAlign w:val="bottom"/>
          </w:tcPr>
          <w:p w14:paraId="01437551" w14:textId="610B533C" w:rsidR="00DE6EC4" w:rsidRPr="007C0A62" w:rsidRDefault="00DE6EC4" w:rsidP="00465AC0">
            <w:pPr>
              <w:bidi/>
              <w:spacing w:line="360" w:lineRule="auto"/>
              <w:ind w:firstLine="0"/>
              <w:jc w:val="center"/>
              <w:rPr>
                <w:rFonts w:asciiTheme="minorBidi" w:hAnsiTheme="minorBidi"/>
                <w:bCs/>
                <w:color w:val="000000" w:themeColor="text1"/>
                <w:lang w:val="fr-FR"/>
              </w:rPr>
            </w:pPr>
            <w:r w:rsidRPr="007C0A62">
              <w:rPr>
                <w:rFonts w:asciiTheme="minorBidi" w:hAnsiTheme="minorBidi" w:hint="cs"/>
                <w:bCs/>
                <w:color w:val="000000" w:themeColor="text1"/>
                <w:rtl/>
                <w:lang w:val="en-US"/>
              </w:rPr>
              <w:t>وبخبر</w:t>
            </w:r>
            <w:r w:rsidRPr="007C0A62">
              <w:rPr>
                <w:rFonts w:asciiTheme="minorBidi" w:hAnsiTheme="minorBidi"/>
                <w:bCs/>
                <w:color w:val="000000" w:themeColor="text1"/>
                <w:lang w:val="en-US"/>
              </w:rPr>
              <w:t xml:space="preserve"> </w:t>
            </w:r>
            <w:r w:rsidRPr="007C0A62">
              <w:rPr>
                <w:rFonts w:asciiTheme="minorBidi" w:hAnsiTheme="minorBidi" w:hint="cs"/>
                <w:bCs/>
                <w:color w:val="000000" w:themeColor="text1"/>
                <w:rtl/>
                <w:lang w:val="en-US"/>
              </w:rPr>
              <w:t>قسطنطين</w:t>
            </w:r>
          </w:p>
        </w:tc>
      </w:tr>
      <w:tr w:rsidR="00E159E9" w:rsidRPr="00E159E9" w14:paraId="5D9F7BCD" w14:textId="77777777" w:rsidTr="00773E8D">
        <w:trPr>
          <w:jc w:val="center"/>
        </w:trPr>
        <w:tc>
          <w:tcPr>
            <w:tcW w:w="1100" w:type="dxa"/>
          </w:tcPr>
          <w:p w14:paraId="288B76D3" w14:textId="5D75493A" w:rsidR="00AD62FB" w:rsidRPr="007C0A62" w:rsidRDefault="00384771" w:rsidP="00911F06">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ll. 10-11</w:t>
            </w:r>
          </w:p>
        </w:tc>
        <w:tc>
          <w:tcPr>
            <w:tcW w:w="2590" w:type="dxa"/>
          </w:tcPr>
          <w:p w14:paraId="095A567F" w14:textId="18A3FD8E" w:rsidR="00AD62FB" w:rsidRPr="007C0A62" w:rsidRDefault="00E70939" w:rsidP="00911F06">
            <w:pPr>
              <w:spacing w:line="360" w:lineRule="auto"/>
              <w:ind w:firstLine="0"/>
              <w:rPr>
                <w:rFonts w:asciiTheme="minorBidi" w:hAnsiTheme="minorBidi"/>
                <w:bCs/>
                <w:color w:val="000000" w:themeColor="text1"/>
                <w:lang w:val="en-US"/>
              </w:rPr>
            </w:pPr>
            <w:r w:rsidRPr="007C0A62">
              <w:rPr>
                <w:rFonts w:asciiTheme="minorBidi" w:hAnsiTheme="minorBidi"/>
                <w:bCs/>
                <w:color w:val="000000" w:themeColor="text1"/>
                <w:lang w:val="en-US"/>
              </w:rPr>
              <w:t>That</w:t>
            </w:r>
          </w:p>
        </w:tc>
        <w:tc>
          <w:tcPr>
            <w:tcW w:w="2796" w:type="dxa"/>
          </w:tcPr>
          <w:p w14:paraId="28F18463" w14:textId="2C9EA6E4" w:rsidR="00AD62FB" w:rsidRPr="007C0A62" w:rsidRDefault="00384771" w:rsidP="0062334E">
            <w:pPr>
              <w:spacing w:line="360" w:lineRule="auto"/>
              <w:ind w:firstLine="0"/>
              <w:jc w:val="center"/>
              <w:rPr>
                <w:rFonts w:asciiTheme="minorBidi" w:hAnsiTheme="minorBidi"/>
                <w:color w:val="000000" w:themeColor="text1"/>
                <w:rtl/>
              </w:rPr>
            </w:pPr>
            <w:r w:rsidRPr="007C0A62">
              <w:rPr>
                <w:rFonts w:asciiTheme="minorBidi" w:hAnsiTheme="minorBidi"/>
                <w:color w:val="000000" w:themeColor="text1"/>
              </w:rPr>
              <w:t>d</w:t>
            </w:r>
            <w:r w:rsidR="00BE14D2" w:rsidRPr="007C0A62">
              <w:rPr>
                <w:rFonts w:asciiTheme="minorBidi" w:hAnsiTheme="minorBidi"/>
                <w:color w:val="000000" w:themeColor="text1"/>
              </w:rPr>
              <w:t>eli</w:t>
            </w:r>
            <w:r w:rsidRPr="007C0A62">
              <w:rPr>
                <w:rFonts w:asciiTheme="minorBidi" w:hAnsiTheme="minorBidi"/>
                <w:color w:val="000000" w:themeColor="text1"/>
              </w:rPr>
              <w:t xml:space="preserve"> / cci (:)</w:t>
            </w:r>
          </w:p>
        </w:tc>
        <w:tc>
          <w:tcPr>
            <w:tcW w:w="2228" w:type="dxa"/>
            <w:vAlign w:val="bottom"/>
          </w:tcPr>
          <w:p w14:paraId="69B4F171" w14:textId="5A4F22A9" w:rsidR="00AD62FB" w:rsidRPr="007C0A62" w:rsidRDefault="00AD62FB" w:rsidP="00465AC0">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ذلك</w:t>
            </w:r>
          </w:p>
        </w:tc>
      </w:tr>
      <w:tr w:rsidR="00E159E9" w:rsidRPr="00E159E9" w14:paraId="7712B1EF" w14:textId="77777777" w:rsidTr="00773E8D">
        <w:trPr>
          <w:jc w:val="center"/>
        </w:trPr>
        <w:tc>
          <w:tcPr>
            <w:tcW w:w="1100" w:type="dxa"/>
          </w:tcPr>
          <w:p w14:paraId="3CBC2B14" w14:textId="77777777" w:rsidR="0062334E" w:rsidRPr="007C0A62" w:rsidRDefault="0062334E" w:rsidP="009A3FED">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 11</w:t>
            </w:r>
          </w:p>
        </w:tc>
        <w:tc>
          <w:tcPr>
            <w:tcW w:w="2590" w:type="dxa"/>
          </w:tcPr>
          <w:p w14:paraId="19CD7449" w14:textId="0A90AB80" w:rsidR="0062334E" w:rsidRPr="007C0A62" w:rsidRDefault="009D2847" w:rsidP="009A3FED">
            <w:pPr>
              <w:spacing w:line="360" w:lineRule="auto"/>
              <w:ind w:firstLine="0"/>
              <w:rPr>
                <w:rFonts w:asciiTheme="minorBidi" w:hAnsiTheme="minorBidi"/>
                <w:bCs/>
                <w:color w:val="000000" w:themeColor="text1"/>
                <w:lang w:val="en-US"/>
              </w:rPr>
            </w:pPr>
            <w:r w:rsidRPr="007C0A62">
              <w:rPr>
                <w:rFonts w:asciiTheme="minorBidi" w:hAnsiTheme="minorBidi"/>
                <w:bCs/>
                <w:color w:val="000000" w:themeColor="text1"/>
                <w:lang w:val="en-US"/>
              </w:rPr>
              <w:t>i</w:t>
            </w:r>
            <w:r w:rsidR="0062334E" w:rsidRPr="007C0A62">
              <w:rPr>
                <w:rFonts w:asciiTheme="minorBidi" w:hAnsiTheme="minorBidi"/>
                <w:bCs/>
                <w:color w:val="000000" w:themeColor="text1"/>
                <w:lang w:val="en-US"/>
              </w:rPr>
              <w:t>nform me</w:t>
            </w:r>
          </w:p>
        </w:tc>
        <w:tc>
          <w:tcPr>
            <w:tcW w:w="2796" w:type="dxa"/>
          </w:tcPr>
          <w:p w14:paraId="79F2DC13" w14:textId="77777777" w:rsidR="0062334E" w:rsidRPr="007C0A62" w:rsidRDefault="0062334E" w:rsidP="009A3FED">
            <w:pPr>
              <w:bidi/>
              <w:spacing w:line="360" w:lineRule="auto"/>
              <w:ind w:firstLine="0"/>
              <w:jc w:val="center"/>
              <w:rPr>
                <w:rFonts w:asciiTheme="minorBidi" w:hAnsiTheme="minorBidi"/>
                <w:bCs/>
                <w:color w:val="000000" w:themeColor="text1"/>
                <w:rtl/>
                <w:lang w:val="en-US"/>
              </w:rPr>
            </w:pPr>
            <w:r w:rsidRPr="007C0A62">
              <w:rPr>
                <w:rFonts w:asciiTheme="minorBidi" w:hAnsiTheme="minorBidi"/>
                <w:color w:val="000000" w:themeColor="text1"/>
              </w:rPr>
              <w:t>uhabirini</w:t>
            </w:r>
          </w:p>
        </w:tc>
        <w:tc>
          <w:tcPr>
            <w:tcW w:w="2228" w:type="dxa"/>
            <w:vAlign w:val="bottom"/>
          </w:tcPr>
          <w:p w14:paraId="74F1B0A5" w14:textId="77777777" w:rsidR="0062334E" w:rsidRPr="007C0A62" w:rsidRDefault="0062334E" w:rsidP="009A3FED">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وخبّريني</w:t>
            </w:r>
          </w:p>
        </w:tc>
      </w:tr>
      <w:tr w:rsidR="00E159E9" w:rsidRPr="00E159E9" w14:paraId="22FCDA6D" w14:textId="77777777" w:rsidTr="00773E8D">
        <w:trPr>
          <w:jc w:val="center"/>
        </w:trPr>
        <w:tc>
          <w:tcPr>
            <w:tcW w:w="1100" w:type="dxa"/>
          </w:tcPr>
          <w:p w14:paraId="7A4456D5" w14:textId="58154772" w:rsidR="00EB6A51" w:rsidRPr="007C0A62" w:rsidRDefault="00EB6A51" w:rsidP="009A3FED">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 1</w:t>
            </w:r>
            <w:r w:rsidR="00F83B43" w:rsidRPr="007C0A62">
              <w:rPr>
                <w:rFonts w:asciiTheme="minorBidi" w:hAnsiTheme="minorBidi"/>
                <w:bCs/>
                <w:color w:val="000000" w:themeColor="text1"/>
                <w:lang w:val="en-US"/>
              </w:rPr>
              <w:t>2</w:t>
            </w:r>
          </w:p>
        </w:tc>
        <w:tc>
          <w:tcPr>
            <w:tcW w:w="2590" w:type="dxa"/>
          </w:tcPr>
          <w:p w14:paraId="2AC4320D" w14:textId="52BC4E70" w:rsidR="00EB6A51" w:rsidRPr="007C0A62" w:rsidRDefault="009D2847" w:rsidP="009A3FED">
            <w:pPr>
              <w:spacing w:line="360" w:lineRule="auto"/>
              <w:ind w:firstLine="0"/>
              <w:rPr>
                <w:rFonts w:asciiTheme="minorBidi" w:hAnsiTheme="minorBidi"/>
                <w:bCs/>
                <w:color w:val="000000" w:themeColor="text1"/>
                <w:lang w:val="en-US"/>
              </w:rPr>
            </w:pPr>
            <w:r w:rsidRPr="007C0A62">
              <w:rPr>
                <w:rFonts w:asciiTheme="minorBidi" w:hAnsiTheme="minorBidi"/>
                <w:bCs/>
                <w:color w:val="000000" w:themeColor="text1"/>
                <w:lang w:val="en-US"/>
              </w:rPr>
              <w:t>y</w:t>
            </w:r>
            <w:r w:rsidR="00EB6A51" w:rsidRPr="007C0A62">
              <w:rPr>
                <w:rFonts w:asciiTheme="minorBidi" w:hAnsiTheme="minorBidi"/>
                <w:bCs/>
                <w:color w:val="000000" w:themeColor="text1"/>
                <w:lang w:val="en-US"/>
              </w:rPr>
              <w:t>ou received an order</w:t>
            </w:r>
          </w:p>
        </w:tc>
        <w:tc>
          <w:tcPr>
            <w:tcW w:w="2796" w:type="dxa"/>
          </w:tcPr>
          <w:p w14:paraId="43C0DC30" w14:textId="77777777" w:rsidR="00EB6A51" w:rsidRPr="007C0A62" w:rsidRDefault="00EB6A51" w:rsidP="009A3FED">
            <w:pPr>
              <w:bidi/>
              <w:spacing w:line="360" w:lineRule="auto"/>
              <w:ind w:firstLine="0"/>
              <w:jc w:val="center"/>
              <w:rPr>
                <w:rFonts w:asciiTheme="minorBidi" w:hAnsiTheme="minorBidi"/>
                <w:bCs/>
                <w:color w:val="000000" w:themeColor="text1"/>
                <w:rtl/>
                <w:lang w:val="en-US"/>
              </w:rPr>
            </w:pPr>
            <w:r w:rsidRPr="007C0A62">
              <w:rPr>
                <w:rFonts w:asciiTheme="minorBidi" w:hAnsiTheme="minorBidi"/>
                <w:color w:val="000000" w:themeColor="text1"/>
              </w:rPr>
              <w:t>uj̣elicci (:) amụrun (:)</w:t>
            </w:r>
          </w:p>
        </w:tc>
        <w:tc>
          <w:tcPr>
            <w:tcW w:w="2228" w:type="dxa"/>
            <w:vAlign w:val="bottom"/>
          </w:tcPr>
          <w:p w14:paraId="58CBF181" w14:textId="77777777" w:rsidR="00EB6A51" w:rsidRPr="007C0A62" w:rsidRDefault="00EB6A51" w:rsidP="009A3FED">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وجاء</w:t>
            </w:r>
            <w:r w:rsidRPr="007C0A62">
              <w:rPr>
                <w:rFonts w:asciiTheme="minorBidi" w:hAnsiTheme="minorBidi"/>
                <w:bCs/>
                <w:color w:val="000000" w:themeColor="text1"/>
                <w:lang w:val="en-US"/>
              </w:rPr>
              <w:t xml:space="preserve"> </w:t>
            </w:r>
            <w:r w:rsidRPr="007C0A62">
              <w:rPr>
                <w:rFonts w:asciiTheme="minorBidi" w:hAnsiTheme="minorBidi" w:hint="cs"/>
                <w:bCs/>
                <w:color w:val="000000" w:themeColor="text1"/>
                <w:rtl/>
                <w:lang w:val="en-US"/>
              </w:rPr>
              <w:t>لك</w:t>
            </w:r>
            <w:r w:rsidRPr="007C0A62">
              <w:rPr>
                <w:rFonts w:asciiTheme="minorBidi" w:hAnsiTheme="minorBidi"/>
                <w:bCs/>
                <w:color w:val="000000" w:themeColor="text1"/>
                <w:lang w:val="en-US"/>
              </w:rPr>
              <w:t xml:space="preserve"> </w:t>
            </w:r>
            <w:r w:rsidRPr="007C0A62">
              <w:rPr>
                <w:rFonts w:asciiTheme="minorBidi" w:hAnsiTheme="minorBidi" w:hint="cs"/>
                <w:bCs/>
                <w:color w:val="000000" w:themeColor="text1"/>
                <w:rtl/>
                <w:lang w:val="en-US"/>
              </w:rPr>
              <w:t>أمر</w:t>
            </w:r>
          </w:p>
        </w:tc>
      </w:tr>
      <w:tr w:rsidR="00E159E9" w:rsidRPr="00E159E9" w14:paraId="17570843" w14:textId="77777777" w:rsidTr="00773E8D">
        <w:trPr>
          <w:jc w:val="center"/>
        </w:trPr>
        <w:tc>
          <w:tcPr>
            <w:tcW w:w="1100" w:type="dxa"/>
          </w:tcPr>
          <w:p w14:paraId="0B8DE012" w14:textId="1BF13EC5" w:rsidR="00361D78" w:rsidRPr="007C0A62" w:rsidRDefault="00361D78" w:rsidP="009A3FED">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 12</w:t>
            </w:r>
          </w:p>
        </w:tc>
        <w:tc>
          <w:tcPr>
            <w:tcW w:w="2590" w:type="dxa"/>
          </w:tcPr>
          <w:p w14:paraId="5CD9C57D" w14:textId="6F1BE370" w:rsidR="00361D78" w:rsidRPr="007C0A62" w:rsidRDefault="00361D78" w:rsidP="009A3FED">
            <w:pPr>
              <w:spacing w:line="360" w:lineRule="auto"/>
              <w:ind w:firstLine="0"/>
              <w:rPr>
                <w:rFonts w:asciiTheme="minorBidi" w:hAnsiTheme="minorBidi"/>
                <w:bCs/>
                <w:color w:val="000000" w:themeColor="text1"/>
                <w:lang w:val="en-US"/>
              </w:rPr>
            </w:pPr>
            <w:r w:rsidRPr="007C0A62">
              <w:rPr>
                <w:rFonts w:asciiTheme="minorBidi" w:hAnsiTheme="minorBidi"/>
                <w:bCs/>
                <w:color w:val="000000" w:themeColor="text1"/>
                <w:lang w:val="en-US"/>
              </w:rPr>
              <w:t>Sāṭi‘</w:t>
            </w:r>
          </w:p>
        </w:tc>
        <w:tc>
          <w:tcPr>
            <w:tcW w:w="2796" w:type="dxa"/>
          </w:tcPr>
          <w:p w14:paraId="297A3A08" w14:textId="604F625C" w:rsidR="00361D78" w:rsidRPr="007C0A62" w:rsidRDefault="00361D78" w:rsidP="009A3FED">
            <w:pPr>
              <w:bidi/>
              <w:spacing w:line="360" w:lineRule="auto"/>
              <w:ind w:firstLine="0"/>
              <w:jc w:val="center"/>
              <w:rPr>
                <w:rFonts w:asciiTheme="minorBidi" w:hAnsiTheme="minorBidi"/>
                <w:color w:val="000000" w:themeColor="text1"/>
                <w:lang w:val="en-US"/>
              </w:rPr>
            </w:pPr>
            <w:r w:rsidRPr="007C0A62">
              <w:rPr>
                <w:rFonts w:asciiTheme="minorBidi" w:hAnsiTheme="minorBidi"/>
                <w:color w:val="000000" w:themeColor="text1"/>
                <w:lang w:val="en-US"/>
              </w:rPr>
              <w:t>sati (:)</w:t>
            </w:r>
          </w:p>
        </w:tc>
        <w:tc>
          <w:tcPr>
            <w:tcW w:w="2228" w:type="dxa"/>
            <w:vAlign w:val="bottom"/>
          </w:tcPr>
          <w:p w14:paraId="511114C7" w14:textId="3CA53092" w:rsidR="00361D78" w:rsidRPr="007C0A62" w:rsidRDefault="00361D78" w:rsidP="009A3FED">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ساطع</w:t>
            </w:r>
          </w:p>
        </w:tc>
      </w:tr>
      <w:tr w:rsidR="00E159E9" w:rsidRPr="00E159E9" w14:paraId="3B07FE86" w14:textId="77777777" w:rsidTr="00773E8D">
        <w:trPr>
          <w:jc w:val="center"/>
        </w:trPr>
        <w:tc>
          <w:tcPr>
            <w:tcW w:w="1100" w:type="dxa"/>
          </w:tcPr>
          <w:p w14:paraId="7C65DCE9" w14:textId="41DD0FC1" w:rsidR="0062334E" w:rsidRPr="007C0A62" w:rsidRDefault="00EB6A51" w:rsidP="00911F06">
            <w:pPr>
              <w:spacing w:line="360" w:lineRule="auto"/>
              <w:ind w:firstLine="0"/>
              <w:jc w:val="center"/>
              <w:rPr>
                <w:rFonts w:asciiTheme="minorBidi" w:hAnsiTheme="minorBidi"/>
                <w:bCs/>
                <w:color w:val="000000" w:themeColor="text1"/>
                <w:rtl/>
                <w:lang w:val="en-US"/>
              </w:rPr>
            </w:pPr>
            <w:r w:rsidRPr="007C0A62">
              <w:rPr>
                <w:rFonts w:asciiTheme="minorBidi" w:hAnsiTheme="minorBidi"/>
                <w:bCs/>
                <w:color w:val="000000" w:themeColor="text1"/>
                <w:lang w:val="en-US"/>
              </w:rPr>
              <w:t>l. 1</w:t>
            </w:r>
            <w:r w:rsidR="00F83B43" w:rsidRPr="007C0A62">
              <w:rPr>
                <w:rFonts w:asciiTheme="minorBidi" w:hAnsiTheme="minorBidi"/>
                <w:bCs/>
                <w:color w:val="000000" w:themeColor="text1"/>
                <w:lang w:val="en-US"/>
              </w:rPr>
              <w:t>2</w:t>
            </w:r>
          </w:p>
        </w:tc>
        <w:tc>
          <w:tcPr>
            <w:tcW w:w="2590" w:type="dxa"/>
          </w:tcPr>
          <w:p w14:paraId="6AD8CCE1" w14:textId="62962182" w:rsidR="0062334E" w:rsidRPr="007C0A62" w:rsidRDefault="00EB6A51" w:rsidP="00911F06">
            <w:pPr>
              <w:spacing w:line="360" w:lineRule="auto"/>
              <w:ind w:firstLine="0"/>
              <w:rPr>
                <w:rFonts w:asciiTheme="minorBidi" w:hAnsiTheme="minorBidi"/>
                <w:bCs/>
                <w:color w:val="000000" w:themeColor="text1"/>
                <w:lang w:val="en-US"/>
              </w:rPr>
            </w:pPr>
            <w:r w:rsidRPr="007C0A62">
              <w:rPr>
                <w:rFonts w:asciiTheme="minorBidi" w:hAnsiTheme="minorBidi"/>
                <w:bCs/>
                <w:color w:val="000000" w:themeColor="text1"/>
                <w:lang w:val="en-US"/>
              </w:rPr>
              <w:t>To us</w:t>
            </w:r>
          </w:p>
        </w:tc>
        <w:tc>
          <w:tcPr>
            <w:tcW w:w="2796" w:type="dxa"/>
          </w:tcPr>
          <w:p w14:paraId="1A38C5DB" w14:textId="03B96979" w:rsidR="0062334E" w:rsidRPr="007C0A62" w:rsidRDefault="00EB6A51" w:rsidP="00EB6A51">
            <w:pPr>
              <w:spacing w:line="360" w:lineRule="auto"/>
              <w:ind w:firstLine="0"/>
              <w:jc w:val="center"/>
              <w:rPr>
                <w:rFonts w:asciiTheme="minorBidi" w:hAnsiTheme="minorBidi"/>
                <w:color w:val="000000" w:themeColor="text1"/>
                <w:lang w:val="en-US"/>
              </w:rPr>
            </w:pPr>
            <w:r w:rsidRPr="007C0A62">
              <w:rPr>
                <w:rFonts w:asciiTheme="minorBidi" w:hAnsiTheme="minorBidi"/>
                <w:color w:val="000000" w:themeColor="text1"/>
                <w:lang w:val="en-US"/>
              </w:rPr>
              <w:t>ịlina</w:t>
            </w:r>
          </w:p>
        </w:tc>
        <w:tc>
          <w:tcPr>
            <w:tcW w:w="2228" w:type="dxa"/>
            <w:vAlign w:val="bottom"/>
          </w:tcPr>
          <w:p w14:paraId="0F0B2E9D" w14:textId="7B0FFD5A" w:rsidR="0062334E" w:rsidRPr="007C0A62" w:rsidRDefault="00EB6A51" w:rsidP="00465AC0">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إلينا</w:t>
            </w:r>
          </w:p>
        </w:tc>
      </w:tr>
      <w:tr w:rsidR="00E159E9" w:rsidRPr="00E159E9" w14:paraId="2A5492A1" w14:textId="77777777" w:rsidTr="00773E8D">
        <w:trPr>
          <w:jc w:val="center"/>
        </w:trPr>
        <w:tc>
          <w:tcPr>
            <w:tcW w:w="1100" w:type="dxa"/>
          </w:tcPr>
          <w:p w14:paraId="66FF5837" w14:textId="47AD939F" w:rsidR="00746B77" w:rsidRPr="007C0A62" w:rsidRDefault="00361D78" w:rsidP="009A3FED">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 13</w:t>
            </w:r>
          </w:p>
        </w:tc>
        <w:tc>
          <w:tcPr>
            <w:tcW w:w="2590" w:type="dxa"/>
          </w:tcPr>
          <w:p w14:paraId="6CE818A9" w14:textId="04081D35" w:rsidR="00746B77" w:rsidRPr="007C0A62" w:rsidRDefault="00361D78" w:rsidP="009A3FED">
            <w:pPr>
              <w:spacing w:line="360" w:lineRule="auto"/>
              <w:ind w:firstLine="0"/>
              <w:rPr>
                <w:rFonts w:asciiTheme="minorBidi" w:hAnsiTheme="minorBidi"/>
                <w:bCs/>
                <w:color w:val="000000" w:themeColor="text1"/>
                <w:lang w:val="en-US"/>
              </w:rPr>
            </w:pPr>
            <w:r w:rsidRPr="007C0A62">
              <w:rPr>
                <w:rFonts w:asciiTheme="minorBidi" w:hAnsiTheme="minorBidi"/>
                <w:bCs/>
                <w:color w:val="000000" w:themeColor="text1"/>
                <w:lang w:val="en-US"/>
              </w:rPr>
              <w:t>as for you</w:t>
            </w:r>
          </w:p>
        </w:tc>
        <w:tc>
          <w:tcPr>
            <w:tcW w:w="2796" w:type="dxa"/>
          </w:tcPr>
          <w:p w14:paraId="1F06EDB4" w14:textId="0DAFA962" w:rsidR="00746B77" w:rsidRPr="007C0A62" w:rsidRDefault="00746B77" w:rsidP="009A3FED">
            <w:pPr>
              <w:bidi/>
              <w:spacing w:line="360" w:lineRule="auto"/>
              <w:ind w:firstLine="0"/>
              <w:jc w:val="center"/>
              <w:rPr>
                <w:rFonts w:asciiTheme="minorBidi" w:hAnsiTheme="minorBidi"/>
                <w:bCs/>
                <w:color w:val="000000" w:themeColor="text1"/>
                <w:rtl/>
                <w:lang w:val="en-US"/>
              </w:rPr>
            </w:pPr>
            <w:r w:rsidRPr="007C0A62">
              <w:rPr>
                <w:rFonts w:asciiTheme="minorBidi" w:hAnsiTheme="minorBidi"/>
                <w:color w:val="000000" w:themeColor="text1"/>
                <w:lang w:val="en-US"/>
              </w:rPr>
              <w:t>uḅisanicci (:)</w:t>
            </w:r>
          </w:p>
        </w:tc>
        <w:tc>
          <w:tcPr>
            <w:tcW w:w="2228" w:type="dxa"/>
            <w:vAlign w:val="bottom"/>
          </w:tcPr>
          <w:p w14:paraId="67D9D1DA" w14:textId="77777777" w:rsidR="00746B77" w:rsidRPr="007C0A62" w:rsidRDefault="00746B77" w:rsidP="009A3FED">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وبشأنك</w:t>
            </w:r>
          </w:p>
        </w:tc>
      </w:tr>
      <w:tr w:rsidR="00E159E9" w:rsidRPr="00E159E9" w14:paraId="761A2532" w14:textId="77777777" w:rsidTr="00773E8D">
        <w:trPr>
          <w:jc w:val="center"/>
        </w:trPr>
        <w:tc>
          <w:tcPr>
            <w:tcW w:w="1100" w:type="dxa"/>
          </w:tcPr>
          <w:p w14:paraId="47B0AFFB" w14:textId="6EA2117C" w:rsidR="00AD62FB" w:rsidRPr="007C0A62" w:rsidRDefault="00F83B43" w:rsidP="00911F06">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 13</w:t>
            </w:r>
          </w:p>
        </w:tc>
        <w:tc>
          <w:tcPr>
            <w:tcW w:w="2590" w:type="dxa"/>
          </w:tcPr>
          <w:p w14:paraId="605C1124" w14:textId="4820BB17" w:rsidR="00AD62FB" w:rsidRPr="007C0A62" w:rsidRDefault="00F83B43" w:rsidP="00911F06">
            <w:pPr>
              <w:spacing w:line="360" w:lineRule="auto"/>
              <w:ind w:firstLine="0"/>
              <w:rPr>
                <w:rFonts w:asciiTheme="minorBidi" w:hAnsiTheme="minorBidi"/>
                <w:bCs/>
                <w:color w:val="000000" w:themeColor="text1"/>
                <w:lang w:val="en-US"/>
              </w:rPr>
            </w:pPr>
            <w:r w:rsidRPr="007C0A62">
              <w:rPr>
                <w:rFonts w:asciiTheme="minorBidi" w:hAnsiTheme="minorBidi"/>
                <w:bCs/>
                <w:color w:val="000000" w:themeColor="text1"/>
                <w:lang w:val="en-US"/>
              </w:rPr>
              <w:t>and I inform you of it</w:t>
            </w:r>
          </w:p>
        </w:tc>
        <w:tc>
          <w:tcPr>
            <w:tcW w:w="2796" w:type="dxa"/>
          </w:tcPr>
          <w:p w14:paraId="7F9F4F22" w14:textId="33DE34F3" w:rsidR="00AD62FB" w:rsidRPr="007C0A62" w:rsidRDefault="00F83B43" w:rsidP="00465AC0">
            <w:pPr>
              <w:bidi/>
              <w:spacing w:line="360" w:lineRule="auto"/>
              <w:ind w:firstLine="0"/>
              <w:jc w:val="center"/>
              <w:rPr>
                <w:rFonts w:asciiTheme="minorBidi" w:hAnsiTheme="minorBidi"/>
                <w:bCs/>
                <w:color w:val="000000" w:themeColor="text1"/>
                <w:rtl/>
                <w:lang w:val="en-US"/>
              </w:rPr>
            </w:pPr>
            <w:r w:rsidRPr="007C0A62">
              <w:rPr>
                <w:rFonts w:asciiTheme="minorBidi" w:hAnsiTheme="minorBidi"/>
                <w:color w:val="000000" w:themeColor="text1"/>
                <w:lang w:val="en-US"/>
              </w:rPr>
              <w:t>u</w:t>
            </w:r>
            <w:r w:rsidRPr="007C0A62">
              <w:rPr>
                <w:rFonts w:asciiTheme="minorBidi" w:hAnsiTheme="minorBidi"/>
                <w:color w:val="000000" w:themeColor="text1"/>
              </w:rPr>
              <w:t>ạllimicciehi (:)</w:t>
            </w:r>
          </w:p>
        </w:tc>
        <w:tc>
          <w:tcPr>
            <w:tcW w:w="2228" w:type="dxa"/>
            <w:vAlign w:val="bottom"/>
          </w:tcPr>
          <w:p w14:paraId="470A6D91" w14:textId="7901F937" w:rsidR="00AD62FB" w:rsidRPr="007C0A62" w:rsidRDefault="00F83B43" w:rsidP="00465AC0">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ا</w:t>
            </w:r>
            <w:r w:rsidR="00AD62FB" w:rsidRPr="007C0A62">
              <w:rPr>
                <w:rFonts w:asciiTheme="minorBidi" w:hAnsiTheme="minorBidi" w:hint="cs"/>
                <w:bCs/>
                <w:color w:val="000000" w:themeColor="text1"/>
                <w:rtl/>
                <w:lang w:val="en-US"/>
              </w:rPr>
              <w:t>علمك</w:t>
            </w:r>
            <w:r w:rsidR="00AD62FB" w:rsidRPr="007C0A62">
              <w:rPr>
                <w:rFonts w:asciiTheme="minorBidi" w:hAnsiTheme="minorBidi"/>
                <w:bCs/>
                <w:color w:val="000000" w:themeColor="text1"/>
                <w:lang w:val="en-US"/>
              </w:rPr>
              <w:t xml:space="preserve"> </w:t>
            </w:r>
            <w:r w:rsidR="00AD62FB" w:rsidRPr="007C0A62">
              <w:rPr>
                <w:rFonts w:asciiTheme="minorBidi" w:hAnsiTheme="minorBidi" w:hint="cs"/>
                <w:bCs/>
                <w:color w:val="000000" w:themeColor="text1"/>
                <w:rtl/>
                <w:lang w:val="en-US"/>
              </w:rPr>
              <w:t>ي</w:t>
            </w:r>
            <w:r w:rsidR="007318C8" w:rsidRPr="007C0A62">
              <w:rPr>
                <w:rFonts w:asciiTheme="minorBidi" w:hAnsiTheme="minorBidi" w:hint="cs"/>
                <w:bCs/>
                <w:color w:val="000000" w:themeColor="text1"/>
                <w:rtl/>
                <w:lang w:val="en-US"/>
              </w:rPr>
              <w:t>ا</w:t>
            </w:r>
            <w:r w:rsidR="007318C8" w:rsidRPr="007C0A62">
              <w:rPr>
                <w:rFonts w:asciiTheme="minorBidi" w:hAnsiTheme="minorBidi"/>
                <w:bCs/>
                <w:color w:val="000000" w:themeColor="text1"/>
                <w:rtl/>
                <w:lang w:val="en-US"/>
              </w:rPr>
              <w:t xml:space="preserve"> </w:t>
            </w:r>
            <w:r w:rsidR="00AD62FB" w:rsidRPr="007C0A62">
              <w:rPr>
                <w:rFonts w:asciiTheme="minorBidi" w:hAnsiTheme="minorBidi" w:hint="cs"/>
                <w:bCs/>
                <w:color w:val="000000" w:themeColor="text1"/>
                <w:rtl/>
                <w:lang w:val="en-US"/>
              </w:rPr>
              <w:t>ها</w:t>
            </w:r>
          </w:p>
        </w:tc>
      </w:tr>
      <w:tr w:rsidR="00E159E9" w:rsidRPr="00E159E9" w14:paraId="528B0698" w14:textId="77777777" w:rsidTr="00773E8D">
        <w:trPr>
          <w:jc w:val="center"/>
        </w:trPr>
        <w:tc>
          <w:tcPr>
            <w:tcW w:w="1100" w:type="dxa"/>
          </w:tcPr>
          <w:p w14:paraId="463967F0" w14:textId="44AA2B4C" w:rsidR="00866266" w:rsidRPr="007C0A62" w:rsidRDefault="00932450" w:rsidP="00911F06">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 14</w:t>
            </w:r>
          </w:p>
        </w:tc>
        <w:tc>
          <w:tcPr>
            <w:tcW w:w="2590" w:type="dxa"/>
          </w:tcPr>
          <w:p w14:paraId="235532BD" w14:textId="0204A18F" w:rsidR="00866266" w:rsidRPr="007C0A62" w:rsidRDefault="00B34064" w:rsidP="00241AB0">
            <w:pPr>
              <w:spacing w:line="360" w:lineRule="auto"/>
              <w:ind w:firstLine="0"/>
              <w:rPr>
                <w:rFonts w:asciiTheme="minorBidi" w:hAnsiTheme="minorBidi"/>
                <w:bCs/>
                <w:color w:val="000000" w:themeColor="text1"/>
                <w:lang w:val="fr-FR"/>
              </w:rPr>
            </w:pPr>
            <w:r w:rsidRPr="007C0A62">
              <w:rPr>
                <w:rFonts w:asciiTheme="minorBidi" w:hAnsiTheme="minorBidi"/>
                <w:bCs/>
                <w:color w:val="000000" w:themeColor="text1"/>
                <w:lang w:val="en-US"/>
              </w:rPr>
              <w:t>otherwise</w:t>
            </w:r>
            <w:r w:rsidR="001D4505" w:rsidRPr="007C0A62">
              <w:rPr>
                <w:rFonts w:asciiTheme="minorBidi" w:hAnsiTheme="minorBidi"/>
                <w:bCs/>
                <w:color w:val="000000" w:themeColor="text1"/>
                <w:lang w:val="en-US"/>
              </w:rPr>
              <w:t xml:space="preserve"> </w:t>
            </w:r>
            <w:r w:rsidR="00241AB0" w:rsidRPr="007C0A62">
              <w:rPr>
                <w:rFonts w:asciiTheme="minorBidi" w:hAnsiTheme="minorBidi"/>
                <w:bCs/>
                <w:color w:val="000000" w:themeColor="text1"/>
                <w:lang w:val="en-US"/>
              </w:rPr>
              <w:t>I sold</w:t>
            </w:r>
          </w:p>
        </w:tc>
        <w:tc>
          <w:tcPr>
            <w:tcW w:w="2796" w:type="dxa"/>
          </w:tcPr>
          <w:p w14:paraId="16883A41" w14:textId="3A88CFA9" w:rsidR="00866266" w:rsidRPr="007C0A62" w:rsidRDefault="00866266" w:rsidP="00465AC0">
            <w:pPr>
              <w:bidi/>
              <w:spacing w:line="360" w:lineRule="auto"/>
              <w:ind w:firstLine="0"/>
              <w:jc w:val="center"/>
              <w:rPr>
                <w:rFonts w:asciiTheme="minorBidi" w:hAnsiTheme="minorBidi"/>
                <w:color w:val="000000" w:themeColor="text1"/>
                <w:rtl/>
                <w:lang w:val="en-US"/>
              </w:rPr>
            </w:pPr>
            <w:r w:rsidRPr="007C0A62">
              <w:rPr>
                <w:rFonts w:asciiTheme="minorBidi" w:hAnsiTheme="minorBidi"/>
                <w:color w:val="000000" w:themeColor="text1"/>
                <w:lang w:val="en-US"/>
              </w:rPr>
              <w:t>illebitu (:)</w:t>
            </w:r>
          </w:p>
        </w:tc>
        <w:tc>
          <w:tcPr>
            <w:tcW w:w="2228" w:type="dxa"/>
            <w:vAlign w:val="bottom"/>
          </w:tcPr>
          <w:p w14:paraId="032F8EEF" w14:textId="75B08FE8" w:rsidR="00866266" w:rsidRPr="007C0A62" w:rsidRDefault="00B34064" w:rsidP="00465AC0">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و</w:t>
            </w:r>
            <w:r w:rsidR="0037428F" w:rsidRPr="007C0A62">
              <w:rPr>
                <w:rFonts w:asciiTheme="minorBidi" w:hAnsiTheme="minorBidi" w:hint="cs"/>
                <w:bCs/>
                <w:color w:val="000000" w:themeColor="text1"/>
                <w:rtl/>
                <w:lang w:val="en-US"/>
              </w:rPr>
              <w:t>الا</w:t>
            </w:r>
            <w:r w:rsidR="0037428F" w:rsidRPr="007C0A62">
              <w:rPr>
                <w:rFonts w:asciiTheme="minorBidi" w:hAnsiTheme="minorBidi"/>
                <w:bCs/>
                <w:color w:val="000000" w:themeColor="text1"/>
                <w:lang w:val="en-US"/>
              </w:rPr>
              <w:t xml:space="preserve"> </w:t>
            </w:r>
            <w:r w:rsidR="00866266" w:rsidRPr="007C0A62">
              <w:rPr>
                <w:rFonts w:asciiTheme="minorBidi" w:hAnsiTheme="minorBidi" w:hint="cs"/>
                <w:bCs/>
                <w:color w:val="000000" w:themeColor="text1"/>
                <w:rtl/>
                <w:lang w:val="en-US"/>
              </w:rPr>
              <w:t>ب</w:t>
            </w:r>
            <w:r w:rsidR="005524C2" w:rsidRPr="007C0A62">
              <w:rPr>
                <w:rFonts w:asciiTheme="minorBidi" w:hAnsiTheme="minorBidi" w:hint="cs"/>
                <w:bCs/>
                <w:color w:val="000000" w:themeColor="text1"/>
                <w:rtl/>
                <w:lang w:val="en-US"/>
              </w:rPr>
              <w:t>عت</w:t>
            </w:r>
          </w:p>
        </w:tc>
      </w:tr>
      <w:tr w:rsidR="00E159E9" w:rsidRPr="00E159E9" w14:paraId="17CB424A" w14:textId="77777777" w:rsidTr="00773E8D">
        <w:trPr>
          <w:jc w:val="center"/>
        </w:trPr>
        <w:tc>
          <w:tcPr>
            <w:tcW w:w="1100" w:type="dxa"/>
          </w:tcPr>
          <w:p w14:paraId="13428E9D" w14:textId="06D89968" w:rsidR="003A3C91" w:rsidRPr="007C0A62" w:rsidRDefault="003A3C91" w:rsidP="00911F06">
            <w:pPr>
              <w:spacing w:line="360" w:lineRule="auto"/>
              <w:ind w:firstLine="0"/>
              <w:jc w:val="center"/>
              <w:rPr>
                <w:rFonts w:asciiTheme="minorBidi" w:hAnsiTheme="minorBidi"/>
                <w:bCs/>
                <w:color w:val="000000" w:themeColor="text1"/>
              </w:rPr>
            </w:pPr>
            <w:r w:rsidRPr="007C0A62">
              <w:rPr>
                <w:rFonts w:asciiTheme="minorBidi" w:hAnsiTheme="minorBidi"/>
                <w:bCs/>
                <w:color w:val="000000" w:themeColor="text1"/>
              </w:rPr>
              <w:t>l. 14</w:t>
            </w:r>
          </w:p>
        </w:tc>
        <w:tc>
          <w:tcPr>
            <w:tcW w:w="2590" w:type="dxa"/>
          </w:tcPr>
          <w:p w14:paraId="7B65DAFF" w14:textId="2AECA86F" w:rsidR="003A3C91" w:rsidRPr="007C0A62" w:rsidRDefault="003A3C91" w:rsidP="00241AB0">
            <w:pPr>
              <w:spacing w:line="360" w:lineRule="auto"/>
              <w:ind w:firstLine="0"/>
              <w:rPr>
                <w:rFonts w:asciiTheme="minorBidi" w:hAnsiTheme="minorBidi"/>
                <w:bCs/>
                <w:color w:val="000000" w:themeColor="text1"/>
              </w:rPr>
            </w:pPr>
            <w:r w:rsidRPr="007C0A62">
              <w:rPr>
                <w:rFonts w:asciiTheme="minorBidi" w:hAnsiTheme="minorBidi"/>
                <w:bCs/>
                <w:color w:val="000000" w:themeColor="text1"/>
              </w:rPr>
              <w:t>this thing</w:t>
            </w:r>
          </w:p>
        </w:tc>
        <w:tc>
          <w:tcPr>
            <w:tcW w:w="2796" w:type="dxa"/>
          </w:tcPr>
          <w:p w14:paraId="0D8F7129" w14:textId="2437F093" w:rsidR="003A3C91" w:rsidRPr="007C0A62" w:rsidRDefault="00D66684" w:rsidP="00465AC0">
            <w:pPr>
              <w:bidi/>
              <w:spacing w:line="360" w:lineRule="auto"/>
              <w:ind w:firstLine="0"/>
              <w:jc w:val="center"/>
              <w:rPr>
                <w:rFonts w:asciiTheme="minorBidi" w:hAnsiTheme="minorBidi"/>
                <w:color w:val="000000" w:themeColor="text1"/>
              </w:rPr>
            </w:pPr>
            <w:r w:rsidRPr="007C0A62">
              <w:rPr>
                <w:rFonts w:asciiTheme="minorBidi" w:hAnsiTheme="minorBidi"/>
                <w:color w:val="000000" w:themeColor="text1"/>
              </w:rPr>
              <w:t>D</w:t>
            </w:r>
            <w:r w:rsidR="003A3C91" w:rsidRPr="007C0A62">
              <w:rPr>
                <w:rFonts w:asciiTheme="minorBidi" w:hAnsiTheme="minorBidi"/>
                <w:color w:val="000000" w:themeColor="text1"/>
              </w:rPr>
              <w:t>essi</w:t>
            </w:r>
          </w:p>
        </w:tc>
        <w:tc>
          <w:tcPr>
            <w:tcW w:w="2228" w:type="dxa"/>
            <w:vAlign w:val="bottom"/>
          </w:tcPr>
          <w:p w14:paraId="52F4E392" w14:textId="36FB840D" w:rsidR="003A3C91" w:rsidRPr="007C0A62" w:rsidRDefault="003A3C91" w:rsidP="00465AC0">
            <w:pPr>
              <w:bidi/>
              <w:spacing w:line="360" w:lineRule="auto"/>
              <w:ind w:firstLine="0"/>
              <w:jc w:val="center"/>
              <w:rPr>
                <w:rFonts w:asciiTheme="minorBidi" w:hAnsiTheme="minorBidi"/>
                <w:bCs/>
                <w:color w:val="000000" w:themeColor="text1"/>
                <w:rtl/>
                <w:lang w:val="fr-FR"/>
              </w:rPr>
            </w:pPr>
            <w:r w:rsidRPr="007C0A62">
              <w:rPr>
                <w:rFonts w:asciiTheme="minorBidi" w:hAnsiTheme="minorBidi" w:hint="cs"/>
                <w:bCs/>
                <w:color w:val="000000" w:themeColor="text1"/>
                <w:rtl/>
                <w:lang w:val="en-US"/>
              </w:rPr>
              <w:t>ذا</w:t>
            </w:r>
            <w:r w:rsidRPr="007C0A62">
              <w:rPr>
                <w:rFonts w:asciiTheme="minorBidi" w:hAnsiTheme="minorBidi"/>
                <w:bCs/>
                <w:color w:val="000000" w:themeColor="text1"/>
                <w:rtl/>
                <w:lang w:val="en-US"/>
              </w:rPr>
              <w:t xml:space="preserve"> </w:t>
            </w:r>
            <w:r w:rsidRPr="007C0A62">
              <w:rPr>
                <w:rFonts w:asciiTheme="minorBidi" w:hAnsiTheme="minorBidi" w:hint="cs"/>
                <w:bCs/>
                <w:color w:val="000000" w:themeColor="text1"/>
                <w:rtl/>
                <w:lang w:val="en-US"/>
              </w:rPr>
              <w:t>الشي</w:t>
            </w:r>
            <w:r w:rsidR="00844964" w:rsidRPr="007C0A62">
              <w:rPr>
                <w:rFonts w:asciiTheme="minorBidi" w:hAnsiTheme="minorBidi" w:hint="cs"/>
                <w:bCs/>
                <w:color w:val="000000" w:themeColor="text1"/>
                <w:rtl/>
                <w:lang w:val="en-US"/>
              </w:rPr>
              <w:t>ء</w:t>
            </w:r>
          </w:p>
        </w:tc>
      </w:tr>
      <w:tr w:rsidR="00E159E9" w:rsidRPr="00E159E9" w14:paraId="7311329F" w14:textId="77777777" w:rsidTr="00773E8D">
        <w:trPr>
          <w:jc w:val="center"/>
        </w:trPr>
        <w:tc>
          <w:tcPr>
            <w:tcW w:w="1100" w:type="dxa"/>
          </w:tcPr>
          <w:p w14:paraId="2604A672" w14:textId="77777777" w:rsidR="001012E9" w:rsidRPr="007C0A62" w:rsidRDefault="001012E9" w:rsidP="009A3FED">
            <w:pPr>
              <w:spacing w:line="360" w:lineRule="auto"/>
              <w:ind w:firstLine="0"/>
              <w:jc w:val="center"/>
              <w:rPr>
                <w:rFonts w:asciiTheme="minorBidi" w:hAnsiTheme="minorBidi"/>
                <w:bCs/>
                <w:color w:val="000000" w:themeColor="text1"/>
              </w:rPr>
            </w:pPr>
            <w:r w:rsidRPr="007C0A62">
              <w:rPr>
                <w:rFonts w:asciiTheme="minorBidi" w:hAnsiTheme="minorBidi"/>
                <w:bCs/>
                <w:color w:val="000000" w:themeColor="text1"/>
              </w:rPr>
              <w:t>l. 14</w:t>
            </w:r>
          </w:p>
        </w:tc>
        <w:tc>
          <w:tcPr>
            <w:tcW w:w="2590" w:type="dxa"/>
          </w:tcPr>
          <w:p w14:paraId="1B723C0F" w14:textId="7D8CB3C7" w:rsidR="001012E9" w:rsidRPr="007C0A62" w:rsidRDefault="009D2847" w:rsidP="009A3FED">
            <w:pPr>
              <w:spacing w:line="360" w:lineRule="auto"/>
              <w:ind w:firstLine="0"/>
              <w:rPr>
                <w:rFonts w:asciiTheme="minorBidi" w:hAnsiTheme="minorBidi"/>
                <w:bCs/>
                <w:color w:val="000000" w:themeColor="text1"/>
              </w:rPr>
            </w:pPr>
            <w:r w:rsidRPr="007C0A62">
              <w:rPr>
                <w:rFonts w:asciiTheme="minorBidi" w:hAnsiTheme="minorBidi"/>
                <w:bCs/>
                <w:color w:val="000000" w:themeColor="text1"/>
              </w:rPr>
              <w:t>i</w:t>
            </w:r>
            <w:r w:rsidR="001012E9" w:rsidRPr="007C0A62">
              <w:rPr>
                <w:rFonts w:asciiTheme="minorBidi" w:hAnsiTheme="minorBidi"/>
                <w:bCs/>
                <w:color w:val="000000" w:themeColor="text1"/>
              </w:rPr>
              <w:t>f God wills</w:t>
            </w:r>
          </w:p>
        </w:tc>
        <w:tc>
          <w:tcPr>
            <w:tcW w:w="2796" w:type="dxa"/>
          </w:tcPr>
          <w:p w14:paraId="0876BA5C" w14:textId="77777777" w:rsidR="001012E9" w:rsidRPr="007C0A62" w:rsidRDefault="001012E9" w:rsidP="009A3FED">
            <w:pPr>
              <w:bidi/>
              <w:spacing w:line="360" w:lineRule="auto"/>
              <w:ind w:firstLine="0"/>
              <w:jc w:val="center"/>
              <w:rPr>
                <w:rFonts w:asciiTheme="minorBidi" w:hAnsiTheme="minorBidi"/>
                <w:bCs/>
                <w:color w:val="000000" w:themeColor="text1"/>
                <w:rtl/>
                <w:lang w:val="en-US"/>
              </w:rPr>
            </w:pPr>
            <w:r w:rsidRPr="007C0A62">
              <w:rPr>
                <w:rFonts w:asciiTheme="minorBidi" w:hAnsiTheme="minorBidi"/>
                <w:color w:val="000000" w:themeColor="text1"/>
              </w:rPr>
              <w:t>insalla (:)</w:t>
            </w:r>
          </w:p>
        </w:tc>
        <w:tc>
          <w:tcPr>
            <w:tcW w:w="2228" w:type="dxa"/>
            <w:vAlign w:val="bottom"/>
          </w:tcPr>
          <w:p w14:paraId="4DD803A8" w14:textId="77777777" w:rsidR="001012E9" w:rsidRPr="007C0A62" w:rsidRDefault="001012E9" w:rsidP="009A3FED">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إن</w:t>
            </w:r>
            <w:r w:rsidRPr="007C0A62">
              <w:rPr>
                <w:rFonts w:asciiTheme="minorBidi" w:hAnsiTheme="minorBidi"/>
                <w:bCs/>
                <w:color w:val="000000" w:themeColor="text1"/>
                <w:lang w:val="en-US"/>
              </w:rPr>
              <w:t xml:space="preserve"> </w:t>
            </w:r>
            <w:r w:rsidRPr="007C0A62">
              <w:rPr>
                <w:rFonts w:asciiTheme="minorBidi" w:hAnsiTheme="minorBidi" w:hint="cs"/>
                <w:bCs/>
                <w:color w:val="000000" w:themeColor="text1"/>
                <w:rtl/>
                <w:lang w:val="en-US"/>
              </w:rPr>
              <w:t>شاء</w:t>
            </w:r>
            <w:r w:rsidRPr="007C0A62">
              <w:rPr>
                <w:rFonts w:asciiTheme="minorBidi" w:hAnsiTheme="minorBidi"/>
                <w:bCs/>
                <w:color w:val="000000" w:themeColor="text1"/>
                <w:lang w:val="en-US"/>
              </w:rPr>
              <w:t xml:space="preserve"> </w:t>
            </w:r>
            <w:r w:rsidRPr="007C0A62">
              <w:rPr>
                <w:rFonts w:asciiTheme="minorBidi" w:hAnsiTheme="minorBidi" w:hint="cs"/>
                <w:bCs/>
                <w:color w:val="000000" w:themeColor="text1"/>
                <w:rtl/>
                <w:lang w:val="en-US"/>
              </w:rPr>
              <w:t>الله</w:t>
            </w:r>
            <w:r w:rsidRPr="007C0A62">
              <w:rPr>
                <w:rFonts w:asciiTheme="minorBidi" w:hAnsiTheme="minorBidi"/>
                <w:bCs/>
                <w:color w:val="000000" w:themeColor="text1"/>
              </w:rPr>
              <w:t xml:space="preserve"> </w:t>
            </w:r>
          </w:p>
        </w:tc>
      </w:tr>
      <w:tr w:rsidR="00E159E9" w:rsidRPr="00E159E9" w14:paraId="46402628" w14:textId="77777777" w:rsidTr="00773E8D">
        <w:trPr>
          <w:jc w:val="center"/>
        </w:trPr>
        <w:tc>
          <w:tcPr>
            <w:tcW w:w="1100" w:type="dxa"/>
          </w:tcPr>
          <w:p w14:paraId="320D76E4" w14:textId="6EEF3B19" w:rsidR="001012E9" w:rsidRPr="007C0A62" w:rsidRDefault="005D3571" w:rsidP="00911F06">
            <w:pPr>
              <w:spacing w:line="360" w:lineRule="auto"/>
              <w:ind w:firstLine="0"/>
              <w:jc w:val="center"/>
              <w:rPr>
                <w:rFonts w:asciiTheme="minorBidi" w:hAnsiTheme="minorBidi"/>
                <w:bCs/>
                <w:color w:val="000000" w:themeColor="text1"/>
              </w:rPr>
            </w:pPr>
            <w:r w:rsidRPr="007C0A62">
              <w:rPr>
                <w:rFonts w:asciiTheme="minorBidi" w:hAnsiTheme="minorBidi"/>
                <w:bCs/>
                <w:color w:val="000000" w:themeColor="text1"/>
              </w:rPr>
              <w:t>l. 14</w:t>
            </w:r>
          </w:p>
        </w:tc>
        <w:tc>
          <w:tcPr>
            <w:tcW w:w="2590" w:type="dxa"/>
          </w:tcPr>
          <w:p w14:paraId="4996D2DB" w14:textId="0315E34D" w:rsidR="001012E9" w:rsidRPr="007C0A62" w:rsidRDefault="009D2847" w:rsidP="00911F06">
            <w:pPr>
              <w:spacing w:line="360" w:lineRule="auto"/>
              <w:ind w:firstLine="0"/>
              <w:rPr>
                <w:rFonts w:asciiTheme="minorBidi" w:hAnsiTheme="minorBidi"/>
                <w:bCs/>
                <w:color w:val="000000" w:themeColor="text1"/>
              </w:rPr>
            </w:pPr>
            <w:r w:rsidRPr="007C0A62">
              <w:rPr>
                <w:rFonts w:asciiTheme="minorBidi" w:hAnsiTheme="minorBidi"/>
                <w:bCs/>
                <w:color w:val="000000" w:themeColor="text1"/>
              </w:rPr>
              <w:t>t</w:t>
            </w:r>
            <w:r w:rsidR="005D3571" w:rsidRPr="007C0A62">
              <w:rPr>
                <w:rFonts w:asciiTheme="minorBidi" w:hAnsiTheme="minorBidi"/>
                <w:bCs/>
                <w:color w:val="000000" w:themeColor="text1"/>
              </w:rPr>
              <w:t>o us</w:t>
            </w:r>
          </w:p>
        </w:tc>
        <w:tc>
          <w:tcPr>
            <w:tcW w:w="2796" w:type="dxa"/>
          </w:tcPr>
          <w:p w14:paraId="3A240715" w14:textId="40477CF2" w:rsidR="001012E9" w:rsidRPr="007C0A62" w:rsidRDefault="005D3571" w:rsidP="00465AC0">
            <w:pPr>
              <w:bidi/>
              <w:spacing w:line="360" w:lineRule="auto"/>
              <w:ind w:firstLine="0"/>
              <w:jc w:val="center"/>
              <w:rPr>
                <w:rFonts w:asciiTheme="minorBidi" w:hAnsiTheme="minorBidi"/>
                <w:color w:val="000000" w:themeColor="text1"/>
              </w:rPr>
            </w:pPr>
            <w:r w:rsidRPr="007C0A62">
              <w:rPr>
                <w:rFonts w:asciiTheme="minorBidi" w:hAnsiTheme="minorBidi"/>
                <w:color w:val="000000" w:themeColor="text1"/>
              </w:rPr>
              <w:t>lenạ</w:t>
            </w:r>
          </w:p>
        </w:tc>
        <w:tc>
          <w:tcPr>
            <w:tcW w:w="2228" w:type="dxa"/>
            <w:vAlign w:val="bottom"/>
          </w:tcPr>
          <w:p w14:paraId="13307D35" w14:textId="11912A6E" w:rsidR="001012E9" w:rsidRPr="007C0A62" w:rsidRDefault="005D3571" w:rsidP="00465AC0">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لنا</w:t>
            </w:r>
          </w:p>
        </w:tc>
      </w:tr>
      <w:tr w:rsidR="00E159E9" w:rsidRPr="00E159E9" w14:paraId="61636796" w14:textId="77777777" w:rsidTr="00773E8D">
        <w:trPr>
          <w:trHeight w:val="428"/>
          <w:jc w:val="center"/>
        </w:trPr>
        <w:tc>
          <w:tcPr>
            <w:tcW w:w="1100" w:type="dxa"/>
            <w:vAlign w:val="center"/>
          </w:tcPr>
          <w:p w14:paraId="00D8342B" w14:textId="7EC94D5A" w:rsidR="00AD62FB" w:rsidRPr="007C0A62" w:rsidRDefault="00F163AD" w:rsidP="00911F06">
            <w:pPr>
              <w:spacing w:line="360" w:lineRule="auto"/>
              <w:ind w:firstLine="0"/>
              <w:jc w:val="center"/>
              <w:rPr>
                <w:rFonts w:asciiTheme="minorBidi" w:hAnsiTheme="minorBidi"/>
                <w:bCs/>
                <w:color w:val="000000" w:themeColor="text1"/>
              </w:rPr>
            </w:pPr>
            <w:r w:rsidRPr="007C0A62">
              <w:rPr>
                <w:rFonts w:asciiTheme="minorBidi" w:hAnsiTheme="minorBidi"/>
                <w:bCs/>
                <w:color w:val="000000" w:themeColor="text1"/>
              </w:rPr>
              <w:t>l. 15</w:t>
            </w:r>
          </w:p>
        </w:tc>
        <w:tc>
          <w:tcPr>
            <w:tcW w:w="2590" w:type="dxa"/>
            <w:vAlign w:val="center"/>
          </w:tcPr>
          <w:p w14:paraId="0155F791" w14:textId="67CC1D52" w:rsidR="00AD62FB" w:rsidRPr="007C0A62" w:rsidRDefault="009D2847" w:rsidP="00911F06">
            <w:pPr>
              <w:spacing w:line="360" w:lineRule="auto"/>
              <w:ind w:firstLine="0"/>
              <w:rPr>
                <w:rFonts w:asciiTheme="minorBidi" w:hAnsiTheme="minorBidi"/>
                <w:bCs/>
                <w:color w:val="000000" w:themeColor="text1"/>
                <w:lang w:val="en-US"/>
              </w:rPr>
            </w:pPr>
            <w:r w:rsidRPr="007C0A62">
              <w:rPr>
                <w:rFonts w:asciiTheme="minorBidi" w:hAnsiTheme="minorBidi"/>
                <w:bCs/>
                <w:color w:val="000000" w:themeColor="text1"/>
                <w:lang w:val="en-US"/>
              </w:rPr>
              <w:t>t</w:t>
            </w:r>
            <w:r w:rsidR="00BE5612" w:rsidRPr="007C0A62">
              <w:rPr>
                <w:rFonts w:asciiTheme="minorBidi" w:hAnsiTheme="minorBidi"/>
                <w:bCs/>
                <w:color w:val="000000" w:themeColor="text1"/>
                <w:lang w:val="en-US"/>
              </w:rPr>
              <w:t>o some of them, that is from Jerusalem</w:t>
            </w:r>
          </w:p>
        </w:tc>
        <w:tc>
          <w:tcPr>
            <w:tcW w:w="2796" w:type="dxa"/>
            <w:vAlign w:val="center"/>
          </w:tcPr>
          <w:p w14:paraId="648CE2CF" w14:textId="2E6F741D" w:rsidR="00AD62FB" w:rsidRPr="007C0A62" w:rsidRDefault="00F163AD" w:rsidP="00814C55">
            <w:pPr>
              <w:bidi/>
              <w:spacing w:line="360" w:lineRule="auto"/>
              <w:ind w:firstLine="0"/>
              <w:jc w:val="center"/>
              <w:rPr>
                <w:rFonts w:asciiTheme="minorBidi" w:hAnsiTheme="minorBidi"/>
                <w:bCs/>
                <w:color w:val="000000" w:themeColor="text1"/>
                <w:rtl/>
                <w:lang w:val="en-US"/>
              </w:rPr>
            </w:pPr>
            <w:r w:rsidRPr="007C0A62">
              <w:rPr>
                <w:rFonts w:asciiTheme="minorBidi" w:hAnsiTheme="minorBidi"/>
                <w:color w:val="000000" w:themeColor="text1"/>
              </w:rPr>
              <w:t>lebadụmian</w:t>
            </w:r>
            <w:r w:rsidR="00814C55" w:rsidRPr="007C0A62">
              <w:rPr>
                <w:rFonts w:asciiTheme="minorBidi" w:hAnsiTheme="minorBidi"/>
                <w:color w:val="000000" w:themeColor="text1"/>
              </w:rPr>
              <w:t>(i)</w:t>
            </w:r>
            <w:r w:rsidRPr="007C0A62">
              <w:rPr>
                <w:rFonts w:asciiTheme="minorBidi" w:hAnsiTheme="minorBidi"/>
                <w:color w:val="000000" w:themeColor="text1"/>
              </w:rPr>
              <w:t xml:space="preserve"> minj̣erusale(m)</w:t>
            </w:r>
            <w:r w:rsidR="00BE5612" w:rsidRPr="007C0A62">
              <w:rPr>
                <w:rFonts w:asciiTheme="minorBidi" w:hAnsiTheme="minorBidi"/>
                <w:color w:val="000000" w:themeColor="text1"/>
              </w:rPr>
              <w:t xml:space="preserve"> (:)</w:t>
            </w:r>
          </w:p>
        </w:tc>
        <w:tc>
          <w:tcPr>
            <w:tcW w:w="2228" w:type="dxa"/>
            <w:vAlign w:val="center"/>
          </w:tcPr>
          <w:p w14:paraId="5A073404" w14:textId="1EE0D8E0" w:rsidR="00AD62FB" w:rsidRPr="007C0A62" w:rsidRDefault="00F163AD" w:rsidP="00E172D2">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لبعض</w:t>
            </w:r>
            <w:r w:rsidR="00BE5612" w:rsidRPr="007C0A62">
              <w:rPr>
                <w:rFonts w:asciiTheme="minorBidi" w:hAnsiTheme="minorBidi" w:hint="cs"/>
                <w:bCs/>
                <w:color w:val="000000" w:themeColor="text1"/>
                <w:rtl/>
                <w:lang w:val="en-US"/>
              </w:rPr>
              <w:t>ه</w:t>
            </w:r>
            <w:r w:rsidRPr="007C0A62">
              <w:rPr>
                <w:rFonts w:asciiTheme="minorBidi" w:hAnsiTheme="minorBidi" w:hint="cs"/>
                <w:bCs/>
                <w:color w:val="000000" w:themeColor="text1"/>
                <w:rtl/>
                <w:lang w:val="en-US"/>
              </w:rPr>
              <w:t>م</w:t>
            </w:r>
            <w:r w:rsidR="00BE5612" w:rsidRPr="007C0A62">
              <w:rPr>
                <w:rFonts w:asciiTheme="minorBidi" w:hAnsiTheme="minorBidi"/>
                <w:bCs/>
                <w:color w:val="000000" w:themeColor="text1"/>
                <w:lang w:val="en-US"/>
              </w:rPr>
              <w:t xml:space="preserve"> </w:t>
            </w:r>
            <w:r w:rsidR="00BE5612" w:rsidRPr="007C0A62">
              <w:rPr>
                <w:rFonts w:asciiTheme="minorBidi" w:hAnsiTheme="minorBidi" w:hint="cs"/>
                <w:bCs/>
                <w:color w:val="000000" w:themeColor="text1"/>
                <w:rtl/>
                <w:lang w:val="en-US"/>
              </w:rPr>
              <w:t>يعني</w:t>
            </w:r>
            <w:r w:rsidR="00BE5612" w:rsidRPr="007C0A62">
              <w:rPr>
                <w:rFonts w:asciiTheme="minorBidi" w:hAnsiTheme="minorBidi"/>
                <w:bCs/>
                <w:color w:val="000000" w:themeColor="text1"/>
                <w:lang w:val="en-US"/>
              </w:rPr>
              <w:t xml:space="preserve"> </w:t>
            </w:r>
            <w:r w:rsidR="00BE5612" w:rsidRPr="007C0A62">
              <w:rPr>
                <w:rFonts w:asciiTheme="minorBidi" w:hAnsiTheme="minorBidi" w:hint="cs"/>
                <w:bCs/>
                <w:color w:val="000000" w:themeColor="text1"/>
                <w:rtl/>
                <w:lang w:val="en-US"/>
              </w:rPr>
              <w:t>من</w:t>
            </w:r>
            <w:r w:rsidR="009316C3" w:rsidRPr="007C0A62">
              <w:rPr>
                <w:rFonts w:asciiTheme="minorBidi" w:hAnsiTheme="minorBidi"/>
                <w:bCs/>
                <w:color w:val="000000" w:themeColor="text1"/>
                <w:rtl/>
                <w:lang w:val="en-US"/>
              </w:rPr>
              <w:t xml:space="preserve"> </w:t>
            </w:r>
            <w:r w:rsidR="009316C3" w:rsidRPr="007C0A62">
              <w:rPr>
                <w:rFonts w:asciiTheme="minorBidi" w:hAnsiTheme="minorBidi" w:hint="cs"/>
                <w:bCs/>
                <w:color w:val="000000" w:themeColor="text1"/>
                <w:rtl/>
                <w:lang w:val="en-US"/>
              </w:rPr>
              <w:t>ج</w:t>
            </w:r>
            <w:r w:rsidR="00BE5612" w:rsidRPr="007C0A62">
              <w:rPr>
                <w:rFonts w:asciiTheme="minorBidi" w:hAnsiTheme="minorBidi" w:hint="cs"/>
                <w:bCs/>
                <w:color w:val="000000" w:themeColor="text1"/>
                <w:rtl/>
                <w:lang w:val="en-US"/>
              </w:rPr>
              <w:t>روسل</w:t>
            </w:r>
          </w:p>
        </w:tc>
      </w:tr>
      <w:tr w:rsidR="00E159E9" w:rsidRPr="00E159E9" w14:paraId="635B0873" w14:textId="77777777" w:rsidTr="00773E8D">
        <w:trPr>
          <w:trHeight w:val="428"/>
          <w:jc w:val="center"/>
        </w:trPr>
        <w:tc>
          <w:tcPr>
            <w:tcW w:w="1100" w:type="dxa"/>
            <w:vAlign w:val="center"/>
          </w:tcPr>
          <w:p w14:paraId="06E2525C" w14:textId="194E4C13" w:rsidR="00BE5612" w:rsidRPr="007C0A62" w:rsidRDefault="009714C5" w:rsidP="00911F06">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ll. 15-16</w:t>
            </w:r>
          </w:p>
        </w:tc>
        <w:tc>
          <w:tcPr>
            <w:tcW w:w="2590" w:type="dxa"/>
            <w:vAlign w:val="center"/>
          </w:tcPr>
          <w:p w14:paraId="337E50A4" w14:textId="413AD02B" w:rsidR="00BE5612" w:rsidRPr="007C0A62" w:rsidRDefault="001F6FCF" w:rsidP="00911F06">
            <w:pPr>
              <w:spacing w:line="360" w:lineRule="auto"/>
              <w:ind w:firstLine="0"/>
              <w:rPr>
                <w:rFonts w:asciiTheme="minorBidi" w:hAnsiTheme="minorBidi"/>
                <w:bCs/>
                <w:color w:val="000000" w:themeColor="text1"/>
                <w:lang w:val="fr-FR"/>
              </w:rPr>
            </w:pPr>
            <w:r w:rsidRPr="007C0A62">
              <w:rPr>
                <w:rFonts w:asciiTheme="minorBidi" w:hAnsiTheme="minorBidi"/>
                <w:bCs/>
                <w:color w:val="000000" w:themeColor="text1"/>
                <w:lang w:val="fr-FR"/>
              </w:rPr>
              <w:t>inform</w:t>
            </w:r>
            <w:r w:rsidR="009714C5" w:rsidRPr="007C0A62">
              <w:rPr>
                <w:rFonts w:asciiTheme="minorBidi" w:hAnsiTheme="minorBidi"/>
                <w:bCs/>
                <w:color w:val="000000" w:themeColor="text1"/>
                <w:lang w:val="fr-FR"/>
              </w:rPr>
              <w:t xml:space="preserve"> (of)</w:t>
            </w:r>
          </w:p>
        </w:tc>
        <w:tc>
          <w:tcPr>
            <w:tcW w:w="2796" w:type="dxa"/>
            <w:vAlign w:val="center"/>
          </w:tcPr>
          <w:p w14:paraId="57CA4D96" w14:textId="77777777" w:rsidR="009714C5" w:rsidRPr="007C0A62" w:rsidRDefault="009714C5" w:rsidP="009714C5">
            <w:pPr>
              <w:spacing w:line="360" w:lineRule="auto"/>
              <w:ind w:firstLine="0"/>
              <w:rPr>
                <w:rFonts w:asciiTheme="minorBidi" w:hAnsiTheme="minorBidi"/>
                <w:color w:val="000000" w:themeColor="text1"/>
              </w:rPr>
            </w:pPr>
          </w:p>
          <w:p w14:paraId="008A65EB" w14:textId="543386E1" w:rsidR="009714C5" w:rsidRPr="007C0A62" w:rsidRDefault="009714C5" w:rsidP="009714C5">
            <w:pPr>
              <w:spacing w:line="360" w:lineRule="auto"/>
              <w:ind w:firstLine="0"/>
              <w:jc w:val="center"/>
              <w:rPr>
                <w:rFonts w:asciiTheme="minorBidi" w:hAnsiTheme="minorBidi"/>
                <w:color w:val="000000" w:themeColor="text1"/>
              </w:rPr>
            </w:pPr>
            <w:r w:rsidRPr="007C0A62">
              <w:rPr>
                <w:rFonts w:asciiTheme="minorBidi" w:hAnsiTheme="minorBidi"/>
                <w:color w:val="000000" w:themeColor="text1"/>
              </w:rPr>
              <w:t>ualli / mị (:)</w:t>
            </w:r>
          </w:p>
          <w:p w14:paraId="0FE8666B" w14:textId="0976126F" w:rsidR="00BE5612" w:rsidRPr="007C0A62" w:rsidRDefault="00BE5612" w:rsidP="009714C5">
            <w:pPr>
              <w:bidi/>
              <w:spacing w:line="360" w:lineRule="auto"/>
              <w:ind w:firstLine="0"/>
              <w:jc w:val="center"/>
              <w:rPr>
                <w:rFonts w:asciiTheme="minorBidi" w:hAnsiTheme="minorBidi"/>
                <w:color w:val="000000" w:themeColor="text1"/>
              </w:rPr>
            </w:pPr>
          </w:p>
        </w:tc>
        <w:tc>
          <w:tcPr>
            <w:tcW w:w="2228" w:type="dxa"/>
            <w:vAlign w:val="center"/>
          </w:tcPr>
          <w:p w14:paraId="61ADCB3F" w14:textId="6C5BE968" w:rsidR="00BE5612" w:rsidRPr="007C0A62" w:rsidRDefault="002F05E6" w:rsidP="006E3492">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وعل</w:t>
            </w:r>
            <w:r w:rsidR="00BE5612" w:rsidRPr="007C0A62">
              <w:rPr>
                <w:rFonts w:asciiTheme="minorBidi" w:hAnsiTheme="minorBidi" w:hint="cs"/>
                <w:bCs/>
                <w:color w:val="000000" w:themeColor="text1"/>
                <w:rtl/>
                <w:lang w:val="en-US"/>
              </w:rPr>
              <w:t>م</w:t>
            </w:r>
          </w:p>
        </w:tc>
      </w:tr>
      <w:tr w:rsidR="00E159E9" w:rsidRPr="00E159E9" w14:paraId="28EC99A4" w14:textId="77777777" w:rsidTr="00773E8D">
        <w:trPr>
          <w:trHeight w:val="441"/>
          <w:jc w:val="center"/>
        </w:trPr>
        <w:tc>
          <w:tcPr>
            <w:tcW w:w="1100" w:type="dxa"/>
          </w:tcPr>
          <w:p w14:paraId="77E95634" w14:textId="17CEFD1A" w:rsidR="009714C5" w:rsidRPr="007C0A62" w:rsidRDefault="009714C5" w:rsidP="009A3FED">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 16</w:t>
            </w:r>
          </w:p>
        </w:tc>
        <w:tc>
          <w:tcPr>
            <w:tcW w:w="2590" w:type="dxa"/>
          </w:tcPr>
          <w:p w14:paraId="4D9CFD7B" w14:textId="71E62619" w:rsidR="009714C5" w:rsidRPr="007C0A62" w:rsidRDefault="009D2847" w:rsidP="005D7304">
            <w:pPr>
              <w:spacing w:line="360" w:lineRule="auto"/>
              <w:ind w:firstLine="0"/>
              <w:rPr>
                <w:rFonts w:asciiTheme="minorBidi" w:hAnsiTheme="minorBidi"/>
                <w:bCs/>
                <w:color w:val="000000" w:themeColor="text1"/>
                <w:lang w:val="en-US"/>
              </w:rPr>
            </w:pPr>
            <w:r w:rsidRPr="007C0A62">
              <w:rPr>
                <w:rFonts w:asciiTheme="minorBidi" w:hAnsiTheme="minorBidi"/>
                <w:bCs/>
                <w:color w:val="000000" w:themeColor="text1"/>
                <w:lang w:val="en-US"/>
              </w:rPr>
              <w:t>w</w:t>
            </w:r>
            <w:r w:rsidR="009714C5" w:rsidRPr="007C0A62">
              <w:rPr>
                <w:rFonts w:asciiTheme="minorBidi" w:hAnsiTheme="minorBidi"/>
                <w:bCs/>
                <w:color w:val="000000" w:themeColor="text1"/>
                <w:lang w:val="en-US"/>
              </w:rPr>
              <w:t xml:space="preserve">hat </w:t>
            </w:r>
            <w:r w:rsidR="005D7304" w:rsidRPr="007C0A62">
              <w:rPr>
                <w:rFonts w:asciiTheme="minorBidi" w:hAnsiTheme="minorBidi"/>
                <w:bCs/>
                <w:color w:val="000000" w:themeColor="text1"/>
                <w:lang w:val="en-US"/>
              </w:rPr>
              <w:t>I am writing</w:t>
            </w:r>
            <w:r w:rsidR="009714C5" w:rsidRPr="007C0A62">
              <w:rPr>
                <w:rFonts w:asciiTheme="minorBidi" w:hAnsiTheme="minorBidi"/>
                <w:bCs/>
                <w:color w:val="000000" w:themeColor="text1"/>
                <w:lang w:val="en-US"/>
              </w:rPr>
              <w:t xml:space="preserve"> you</w:t>
            </w:r>
            <w:r w:rsidR="003D7085" w:rsidRPr="007C0A62">
              <w:rPr>
                <w:rFonts w:asciiTheme="minorBidi" w:hAnsiTheme="minorBidi"/>
                <w:bCs/>
                <w:color w:val="000000" w:themeColor="text1"/>
                <w:lang w:val="en-US"/>
              </w:rPr>
              <w:t xml:space="preserve"> / what I wrote to you</w:t>
            </w:r>
          </w:p>
        </w:tc>
        <w:tc>
          <w:tcPr>
            <w:tcW w:w="2796" w:type="dxa"/>
          </w:tcPr>
          <w:p w14:paraId="1AB52370" w14:textId="3F8B3D8B" w:rsidR="009714C5" w:rsidRPr="007C0A62" w:rsidRDefault="006D6FEF" w:rsidP="009A3FED">
            <w:pPr>
              <w:bidi/>
              <w:spacing w:line="360" w:lineRule="auto"/>
              <w:ind w:firstLine="0"/>
              <w:jc w:val="center"/>
              <w:rPr>
                <w:rFonts w:asciiTheme="minorBidi" w:hAnsiTheme="minorBidi"/>
                <w:bCs/>
                <w:color w:val="000000" w:themeColor="text1"/>
                <w:rtl/>
                <w:lang w:val="en-US"/>
              </w:rPr>
            </w:pPr>
            <w:r w:rsidRPr="007C0A62">
              <w:rPr>
                <w:rFonts w:asciiTheme="minorBidi" w:hAnsiTheme="minorBidi"/>
                <w:color w:val="000000" w:themeColor="text1"/>
              </w:rPr>
              <w:t>maciteb . tu (:) ilicci (:)</w:t>
            </w:r>
          </w:p>
        </w:tc>
        <w:tc>
          <w:tcPr>
            <w:tcW w:w="2228" w:type="dxa"/>
            <w:vAlign w:val="bottom"/>
          </w:tcPr>
          <w:p w14:paraId="321D4BAA" w14:textId="77777777" w:rsidR="009714C5" w:rsidRPr="007C0A62" w:rsidRDefault="009714C5" w:rsidP="009A3FED">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ما</w:t>
            </w:r>
            <w:r w:rsidRPr="007C0A62">
              <w:rPr>
                <w:rFonts w:asciiTheme="minorBidi" w:hAnsiTheme="minorBidi"/>
                <w:bCs/>
                <w:color w:val="000000" w:themeColor="text1"/>
                <w:lang w:val="en-US"/>
              </w:rPr>
              <w:t xml:space="preserve"> </w:t>
            </w:r>
            <w:r w:rsidRPr="007C0A62">
              <w:rPr>
                <w:rFonts w:asciiTheme="minorBidi" w:hAnsiTheme="minorBidi" w:hint="cs"/>
                <w:bCs/>
                <w:color w:val="000000" w:themeColor="text1"/>
                <w:rtl/>
                <w:lang w:val="en-US"/>
              </w:rPr>
              <w:t>كتبت</w:t>
            </w:r>
            <w:r w:rsidRPr="007C0A62">
              <w:rPr>
                <w:rFonts w:asciiTheme="minorBidi" w:hAnsiTheme="minorBidi"/>
                <w:bCs/>
                <w:color w:val="000000" w:themeColor="text1"/>
                <w:lang w:val="en-US"/>
              </w:rPr>
              <w:t xml:space="preserve"> </w:t>
            </w:r>
            <w:r w:rsidRPr="007C0A62">
              <w:rPr>
                <w:rFonts w:asciiTheme="minorBidi" w:hAnsiTheme="minorBidi" w:hint="cs"/>
                <w:bCs/>
                <w:color w:val="000000" w:themeColor="text1"/>
                <w:rtl/>
                <w:lang w:val="en-US"/>
              </w:rPr>
              <w:t>إليك</w:t>
            </w:r>
          </w:p>
        </w:tc>
      </w:tr>
      <w:tr w:rsidR="00E159E9" w:rsidRPr="00E159E9" w14:paraId="4F9A603C" w14:textId="77777777" w:rsidTr="00773E8D">
        <w:trPr>
          <w:trHeight w:val="441"/>
          <w:jc w:val="center"/>
        </w:trPr>
        <w:tc>
          <w:tcPr>
            <w:tcW w:w="1100" w:type="dxa"/>
          </w:tcPr>
          <w:p w14:paraId="05A0E94D" w14:textId="2BFD0516" w:rsidR="004B4E14" w:rsidRPr="007C0A62" w:rsidRDefault="004B4E14" w:rsidP="009A3FED">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 17</w:t>
            </w:r>
          </w:p>
        </w:tc>
        <w:tc>
          <w:tcPr>
            <w:tcW w:w="2590" w:type="dxa"/>
          </w:tcPr>
          <w:p w14:paraId="0922DCAF" w14:textId="003FD5E3" w:rsidR="004B4E14" w:rsidRPr="007C0A62" w:rsidRDefault="004B4E14" w:rsidP="009A3FED">
            <w:pPr>
              <w:spacing w:line="360" w:lineRule="auto"/>
              <w:ind w:firstLine="0"/>
              <w:rPr>
                <w:rFonts w:asciiTheme="minorBidi" w:hAnsiTheme="minorBidi"/>
                <w:bCs/>
                <w:color w:val="000000" w:themeColor="text1"/>
                <w:lang w:val="fr-FR"/>
              </w:rPr>
            </w:pPr>
            <w:r w:rsidRPr="007C0A62">
              <w:rPr>
                <w:rFonts w:asciiTheme="minorBidi" w:hAnsiTheme="minorBidi"/>
                <w:bCs/>
                <w:color w:val="000000" w:themeColor="text1"/>
                <w:lang w:val="fr-FR"/>
              </w:rPr>
              <w:t>the linen</w:t>
            </w:r>
          </w:p>
        </w:tc>
        <w:tc>
          <w:tcPr>
            <w:tcW w:w="2796" w:type="dxa"/>
          </w:tcPr>
          <w:p w14:paraId="1978D169" w14:textId="706AAC2B" w:rsidR="004B4E14" w:rsidRPr="007C0A62" w:rsidRDefault="004B4E14" w:rsidP="009A3FED">
            <w:pPr>
              <w:bidi/>
              <w:spacing w:line="360" w:lineRule="auto"/>
              <w:ind w:firstLine="0"/>
              <w:jc w:val="center"/>
              <w:rPr>
                <w:rFonts w:asciiTheme="minorBidi" w:hAnsiTheme="minorBidi"/>
                <w:color w:val="000000" w:themeColor="text1"/>
                <w:rtl/>
              </w:rPr>
            </w:pPr>
            <w:r w:rsidRPr="007C0A62">
              <w:rPr>
                <w:rFonts w:asciiTheme="minorBidi" w:hAnsiTheme="minorBidi"/>
                <w:color w:val="000000" w:themeColor="text1"/>
              </w:rPr>
              <w:t>elcitan (:)</w:t>
            </w:r>
          </w:p>
        </w:tc>
        <w:tc>
          <w:tcPr>
            <w:tcW w:w="2228" w:type="dxa"/>
            <w:vAlign w:val="bottom"/>
          </w:tcPr>
          <w:p w14:paraId="4B066696" w14:textId="6E7A1AA1" w:rsidR="004B4E14" w:rsidRPr="007C0A62" w:rsidRDefault="004B4E14" w:rsidP="009A3FED">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الكتان</w:t>
            </w:r>
          </w:p>
        </w:tc>
      </w:tr>
      <w:tr w:rsidR="00E159E9" w:rsidRPr="00E159E9" w14:paraId="79EFDFBF" w14:textId="77777777" w:rsidTr="00773E8D">
        <w:trPr>
          <w:trHeight w:val="428"/>
          <w:jc w:val="center"/>
        </w:trPr>
        <w:tc>
          <w:tcPr>
            <w:tcW w:w="1100" w:type="dxa"/>
            <w:vAlign w:val="center"/>
          </w:tcPr>
          <w:p w14:paraId="57974065" w14:textId="004F491C" w:rsidR="009714C5" w:rsidRPr="007C0A62" w:rsidRDefault="00353F70" w:rsidP="00911F06">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 17</w:t>
            </w:r>
          </w:p>
        </w:tc>
        <w:tc>
          <w:tcPr>
            <w:tcW w:w="2590" w:type="dxa"/>
            <w:vAlign w:val="center"/>
          </w:tcPr>
          <w:p w14:paraId="608E4479" w14:textId="1AD6C40B" w:rsidR="009714C5" w:rsidRPr="007C0A62" w:rsidRDefault="009D2847" w:rsidP="00911F06">
            <w:pPr>
              <w:spacing w:line="360" w:lineRule="auto"/>
              <w:ind w:firstLine="0"/>
              <w:rPr>
                <w:rFonts w:asciiTheme="minorBidi" w:hAnsiTheme="minorBidi"/>
                <w:bCs/>
                <w:color w:val="000000" w:themeColor="text1"/>
                <w:lang w:val="fr-FR"/>
              </w:rPr>
            </w:pPr>
            <w:r w:rsidRPr="007C0A62">
              <w:rPr>
                <w:rFonts w:asciiTheme="minorBidi" w:hAnsiTheme="minorBidi"/>
                <w:bCs/>
                <w:color w:val="000000" w:themeColor="text1"/>
                <w:lang w:val="fr-FR"/>
              </w:rPr>
              <w:t>t</w:t>
            </w:r>
            <w:r w:rsidR="00353F70" w:rsidRPr="007C0A62">
              <w:rPr>
                <w:rFonts w:asciiTheme="minorBidi" w:hAnsiTheme="minorBidi"/>
                <w:bCs/>
                <w:color w:val="000000" w:themeColor="text1"/>
                <w:lang w:val="fr-FR"/>
              </w:rPr>
              <w:t>hey write</w:t>
            </w:r>
          </w:p>
        </w:tc>
        <w:tc>
          <w:tcPr>
            <w:tcW w:w="2796" w:type="dxa"/>
            <w:vAlign w:val="center"/>
          </w:tcPr>
          <w:p w14:paraId="4CE5B15E" w14:textId="72CFB3EB" w:rsidR="009714C5" w:rsidRPr="007C0A62" w:rsidRDefault="00353F70" w:rsidP="00353F70">
            <w:pPr>
              <w:spacing w:line="360" w:lineRule="auto"/>
              <w:ind w:firstLine="0"/>
              <w:jc w:val="center"/>
              <w:rPr>
                <w:rFonts w:asciiTheme="minorBidi" w:hAnsiTheme="minorBidi"/>
                <w:color w:val="000000" w:themeColor="text1"/>
              </w:rPr>
            </w:pPr>
            <w:r w:rsidRPr="007C0A62">
              <w:rPr>
                <w:rFonts w:asciiTheme="minorBidi" w:hAnsiTheme="minorBidi"/>
                <w:color w:val="000000" w:themeColor="text1"/>
              </w:rPr>
              <w:t>uicitebu (:)</w:t>
            </w:r>
          </w:p>
        </w:tc>
        <w:tc>
          <w:tcPr>
            <w:tcW w:w="2228" w:type="dxa"/>
            <w:vAlign w:val="center"/>
          </w:tcPr>
          <w:p w14:paraId="22D25411" w14:textId="2536446B" w:rsidR="009714C5" w:rsidRPr="007C0A62" w:rsidRDefault="00353F70" w:rsidP="00F163AD">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ويكتبوا</w:t>
            </w:r>
          </w:p>
        </w:tc>
      </w:tr>
      <w:tr w:rsidR="00E159E9" w:rsidRPr="00E159E9" w14:paraId="6DA85D55" w14:textId="77777777" w:rsidTr="00773E8D">
        <w:trPr>
          <w:trHeight w:val="428"/>
          <w:jc w:val="center"/>
        </w:trPr>
        <w:tc>
          <w:tcPr>
            <w:tcW w:w="1100" w:type="dxa"/>
            <w:vAlign w:val="center"/>
          </w:tcPr>
          <w:p w14:paraId="173B112B" w14:textId="64BB6674" w:rsidR="00353F70" w:rsidRPr="007C0A62" w:rsidRDefault="00353F70" w:rsidP="00911F06">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ll. 17-18</w:t>
            </w:r>
          </w:p>
        </w:tc>
        <w:tc>
          <w:tcPr>
            <w:tcW w:w="2590" w:type="dxa"/>
            <w:vAlign w:val="center"/>
          </w:tcPr>
          <w:p w14:paraId="500E638E" w14:textId="12292292" w:rsidR="00353F70" w:rsidRPr="007C0A62" w:rsidRDefault="009D2847" w:rsidP="00911F06">
            <w:pPr>
              <w:spacing w:line="360" w:lineRule="auto"/>
              <w:ind w:firstLine="0"/>
              <w:rPr>
                <w:rFonts w:asciiTheme="minorBidi" w:hAnsiTheme="minorBidi"/>
                <w:bCs/>
                <w:color w:val="000000" w:themeColor="text1"/>
                <w:lang w:val="fr-FR"/>
              </w:rPr>
            </w:pPr>
            <w:r w:rsidRPr="007C0A62">
              <w:rPr>
                <w:rFonts w:asciiTheme="minorBidi" w:hAnsiTheme="minorBidi"/>
                <w:bCs/>
                <w:color w:val="000000" w:themeColor="text1"/>
                <w:lang w:val="fr-FR"/>
              </w:rPr>
              <w:t>t</w:t>
            </w:r>
            <w:r w:rsidR="00353F70" w:rsidRPr="007C0A62">
              <w:rPr>
                <w:rFonts w:asciiTheme="minorBidi" w:hAnsiTheme="minorBidi"/>
                <w:bCs/>
                <w:color w:val="000000" w:themeColor="text1"/>
                <w:lang w:val="fr-FR"/>
              </w:rPr>
              <w:t>o Constantin</w:t>
            </w:r>
          </w:p>
        </w:tc>
        <w:tc>
          <w:tcPr>
            <w:tcW w:w="2796" w:type="dxa"/>
            <w:vAlign w:val="center"/>
          </w:tcPr>
          <w:p w14:paraId="7CB45FB4" w14:textId="0E3A3327" w:rsidR="00353F70" w:rsidRPr="007C0A62" w:rsidRDefault="00353F70" w:rsidP="00625475">
            <w:pPr>
              <w:spacing w:line="360" w:lineRule="auto"/>
              <w:ind w:firstLine="0"/>
              <w:jc w:val="center"/>
              <w:rPr>
                <w:rFonts w:asciiTheme="minorBidi" w:hAnsiTheme="minorBidi"/>
                <w:color w:val="000000" w:themeColor="text1"/>
              </w:rPr>
            </w:pPr>
            <w:r w:rsidRPr="007C0A62">
              <w:rPr>
                <w:rFonts w:asciiTheme="minorBidi" w:hAnsiTheme="minorBidi"/>
                <w:color w:val="000000" w:themeColor="text1"/>
              </w:rPr>
              <w:t>illecusta / ntin (:)</w:t>
            </w:r>
          </w:p>
          <w:p w14:paraId="530E1C9F" w14:textId="11920B8F" w:rsidR="00353F70" w:rsidRPr="007C0A62" w:rsidRDefault="00353F70" w:rsidP="00353F70">
            <w:pPr>
              <w:spacing w:line="360" w:lineRule="auto"/>
              <w:ind w:firstLine="0"/>
              <w:jc w:val="center"/>
              <w:rPr>
                <w:rFonts w:asciiTheme="minorBidi" w:hAnsiTheme="minorBidi"/>
                <w:color w:val="000000" w:themeColor="text1"/>
              </w:rPr>
            </w:pPr>
          </w:p>
        </w:tc>
        <w:tc>
          <w:tcPr>
            <w:tcW w:w="2228" w:type="dxa"/>
            <w:vAlign w:val="center"/>
          </w:tcPr>
          <w:p w14:paraId="5F6CD807" w14:textId="09F9375A" w:rsidR="00353F70" w:rsidRPr="007C0A62" w:rsidRDefault="00353F70" w:rsidP="00F163AD">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إلى</w:t>
            </w:r>
            <w:r w:rsidRPr="007C0A62">
              <w:rPr>
                <w:rFonts w:asciiTheme="minorBidi" w:hAnsiTheme="minorBidi"/>
                <w:bCs/>
                <w:color w:val="000000" w:themeColor="text1"/>
                <w:lang w:val="en-US"/>
              </w:rPr>
              <w:t xml:space="preserve"> </w:t>
            </w:r>
            <w:r w:rsidRPr="007C0A62">
              <w:rPr>
                <w:rFonts w:asciiTheme="minorBidi" w:hAnsiTheme="minorBidi" w:hint="cs"/>
                <w:bCs/>
                <w:color w:val="000000" w:themeColor="text1"/>
                <w:rtl/>
                <w:lang w:val="en-US"/>
              </w:rPr>
              <w:t>قسطنطين</w:t>
            </w:r>
          </w:p>
        </w:tc>
      </w:tr>
      <w:tr w:rsidR="00E159E9" w:rsidRPr="00E159E9" w14:paraId="295CAC3D" w14:textId="77777777" w:rsidTr="00773E8D">
        <w:trPr>
          <w:trHeight w:val="428"/>
          <w:jc w:val="center"/>
        </w:trPr>
        <w:tc>
          <w:tcPr>
            <w:tcW w:w="1100" w:type="dxa"/>
            <w:vAlign w:val="center"/>
          </w:tcPr>
          <w:p w14:paraId="6AB7E535" w14:textId="04641149" w:rsidR="00A074E2" w:rsidRPr="007C0A62" w:rsidRDefault="00C10EAE" w:rsidP="00911F06">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 18</w:t>
            </w:r>
          </w:p>
        </w:tc>
        <w:tc>
          <w:tcPr>
            <w:tcW w:w="2590" w:type="dxa"/>
            <w:vAlign w:val="center"/>
          </w:tcPr>
          <w:p w14:paraId="2BE1096F" w14:textId="50FD9D7F" w:rsidR="00A074E2" w:rsidRPr="007C0A62" w:rsidRDefault="00C10EAE" w:rsidP="00C10EAE">
            <w:pPr>
              <w:spacing w:line="360" w:lineRule="auto"/>
              <w:ind w:firstLine="0"/>
              <w:rPr>
                <w:rFonts w:asciiTheme="minorBidi" w:hAnsiTheme="minorBidi"/>
                <w:bCs/>
                <w:color w:val="000000" w:themeColor="text1"/>
                <w:lang w:val="en-US"/>
              </w:rPr>
            </w:pPr>
            <w:r w:rsidRPr="007C0A62">
              <w:rPr>
                <w:rFonts w:asciiTheme="minorBidi" w:hAnsiTheme="minorBidi"/>
                <w:bCs/>
                <w:color w:val="000000" w:themeColor="text1"/>
                <w:lang w:val="en-US"/>
              </w:rPr>
              <w:t>Act according to your judgment</w:t>
            </w:r>
          </w:p>
        </w:tc>
        <w:tc>
          <w:tcPr>
            <w:tcW w:w="2796" w:type="dxa"/>
            <w:vAlign w:val="center"/>
          </w:tcPr>
          <w:p w14:paraId="73339F5E" w14:textId="634865D7" w:rsidR="00A074E2" w:rsidRPr="007C0A62" w:rsidRDefault="00A074E2" w:rsidP="00625475">
            <w:pPr>
              <w:spacing w:line="360" w:lineRule="auto"/>
              <w:ind w:firstLine="0"/>
              <w:jc w:val="center"/>
              <w:rPr>
                <w:rFonts w:asciiTheme="minorBidi" w:hAnsiTheme="minorBidi"/>
                <w:color w:val="000000" w:themeColor="text1"/>
              </w:rPr>
            </w:pPr>
            <w:r w:rsidRPr="007C0A62">
              <w:rPr>
                <w:rFonts w:asciiTheme="minorBidi" w:hAnsiTheme="minorBidi"/>
                <w:color w:val="000000" w:themeColor="text1"/>
              </w:rPr>
              <w:t>uamili (:) bira . cc̣i (:)</w:t>
            </w:r>
          </w:p>
        </w:tc>
        <w:tc>
          <w:tcPr>
            <w:tcW w:w="2228" w:type="dxa"/>
            <w:vAlign w:val="center"/>
          </w:tcPr>
          <w:p w14:paraId="1E75D442" w14:textId="4BA141BF" w:rsidR="00A074E2" w:rsidRPr="007C0A62" w:rsidRDefault="00A074E2" w:rsidP="00F163AD">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واعمل</w:t>
            </w:r>
            <w:r w:rsidRPr="007C0A62">
              <w:rPr>
                <w:rFonts w:asciiTheme="minorBidi" w:hAnsiTheme="minorBidi"/>
                <w:bCs/>
                <w:color w:val="000000" w:themeColor="text1"/>
                <w:lang w:val="en-US"/>
              </w:rPr>
              <w:t xml:space="preserve"> </w:t>
            </w:r>
            <w:r w:rsidRPr="007C0A62">
              <w:rPr>
                <w:rFonts w:asciiTheme="minorBidi" w:hAnsiTheme="minorBidi" w:hint="cs"/>
                <w:bCs/>
                <w:color w:val="000000" w:themeColor="text1"/>
                <w:rtl/>
                <w:lang w:val="en-US"/>
              </w:rPr>
              <w:t>بر</w:t>
            </w:r>
            <w:r w:rsidR="00C10EAE" w:rsidRPr="007C0A62">
              <w:rPr>
                <w:rFonts w:asciiTheme="minorBidi" w:hAnsiTheme="minorBidi" w:hint="cs"/>
                <w:bCs/>
                <w:color w:val="000000" w:themeColor="text1"/>
                <w:rtl/>
                <w:lang w:val="en-US"/>
              </w:rPr>
              <w:t>أيك</w:t>
            </w:r>
          </w:p>
        </w:tc>
      </w:tr>
      <w:tr w:rsidR="00E159E9" w:rsidRPr="00E159E9" w14:paraId="16D9C17C" w14:textId="77777777" w:rsidTr="00773E8D">
        <w:trPr>
          <w:trHeight w:val="428"/>
          <w:jc w:val="center"/>
        </w:trPr>
        <w:tc>
          <w:tcPr>
            <w:tcW w:w="1100" w:type="dxa"/>
            <w:vAlign w:val="center"/>
          </w:tcPr>
          <w:p w14:paraId="40D025B4" w14:textId="64382778" w:rsidR="00373B1A" w:rsidRPr="007C0A62" w:rsidRDefault="00373B1A" w:rsidP="00911F06">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ll. 18-19</w:t>
            </w:r>
          </w:p>
        </w:tc>
        <w:tc>
          <w:tcPr>
            <w:tcW w:w="2590" w:type="dxa"/>
            <w:vAlign w:val="center"/>
          </w:tcPr>
          <w:p w14:paraId="0C433121" w14:textId="2954AE0A" w:rsidR="00373B1A" w:rsidRPr="007C0A62" w:rsidRDefault="00B3532D">
            <w:pPr>
              <w:spacing w:line="360" w:lineRule="auto"/>
              <w:ind w:firstLine="0"/>
              <w:rPr>
                <w:rFonts w:asciiTheme="minorBidi" w:hAnsiTheme="minorBidi"/>
                <w:bCs/>
                <w:color w:val="000000" w:themeColor="text1"/>
                <w:lang w:val="en-US"/>
              </w:rPr>
            </w:pPr>
            <w:r w:rsidRPr="007C0A62">
              <w:rPr>
                <w:rFonts w:asciiTheme="minorBidi" w:hAnsiTheme="minorBidi"/>
                <w:bCs/>
                <w:color w:val="000000" w:themeColor="text1"/>
                <w:lang w:val="en-US"/>
              </w:rPr>
              <w:t>And to your wish</w:t>
            </w:r>
          </w:p>
        </w:tc>
        <w:tc>
          <w:tcPr>
            <w:tcW w:w="2796" w:type="dxa"/>
            <w:vAlign w:val="center"/>
          </w:tcPr>
          <w:p w14:paraId="08C07517" w14:textId="50158264" w:rsidR="00373B1A" w:rsidRPr="007C0A62" w:rsidRDefault="00373B1A">
            <w:pPr>
              <w:spacing w:line="360" w:lineRule="auto"/>
              <w:ind w:firstLine="0"/>
              <w:jc w:val="center"/>
              <w:rPr>
                <w:rFonts w:asciiTheme="minorBidi" w:hAnsiTheme="minorBidi"/>
                <w:color w:val="000000" w:themeColor="text1"/>
              </w:rPr>
            </w:pPr>
            <w:r w:rsidRPr="007C0A62">
              <w:rPr>
                <w:rFonts w:asciiTheme="minorBidi" w:hAnsiTheme="minorBidi"/>
                <w:color w:val="000000" w:themeColor="text1"/>
              </w:rPr>
              <w:t>ubi / matirit</w:t>
            </w:r>
          </w:p>
        </w:tc>
        <w:tc>
          <w:tcPr>
            <w:tcW w:w="2228" w:type="dxa"/>
            <w:vAlign w:val="center"/>
          </w:tcPr>
          <w:p w14:paraId="5A58AC60" w14:textId="51770B34" w:rsidR="00373B1A" w:rsidRPr="007C0A62" w:rsidRDefault="00373B1A" w:rsidP="00F163AD">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وبما</w:t>
            </w:r>
            <w:r w:rsidRPr="007C0A62">
              <w:rPr>
                <w:rFonts w:asciiTheme="minorBidi" w:hAnsiTheme="minorBidi"/>
                <w:bCs/>
                <w:color w:val="000000" w:themeColor="text1"/>
                <w:rtl/>
                <w:lang w:val="en-US"/>
              </w:rPr>
              <w:t xml:space="preserve"> </w:t>
            </w:r>
            <w:r w:rsidRPr="007C0A62">
              <w:rPr>
                <w:rFonts w:asciiTheme="minorBidi" w:hAnsiTheme="minorBidi" w:hint="cs"/>
                <w:bCs/>
                <w:color w:val="000000" w:themeColor="text1"/>
                <w:rtl/>
                <w:lang w:val="en-US"/>
              </w:rPr>
              <w:t>تريد</w:t>
            </w:r>
            <w:r w:rsidR="00B3532D" w:rsidRPr="007C0A62">
              <w:rPr>
                <w:rFonts w:asciiTheme="minorBidi" w:hAnsiTheme="minorBidi"/>
                <w:bCs/>
                <w:color w:val="000000" w:themeColor="text1"/>
                <w:rtl/>
                <w:lang w:val="en-US"/>
              </w:rPr>
              <w:t xml:space="preserve"> / </w:t>
            </w:r>
            <w:r w:rsidR="00B3532D" w:rsidRPr="007C0A62">
              <w:rPr>
                <w:rFonts w:asciiTheme="minorBidi" w:hAnsiTheme="minorBidi" w:hint="cs"/>
                <w:bCs/>
                <w:color w:val="000000" w:themeColor="text1"/>
                <w:rtl/>
                <w:lang w:val="en-US"/>
              </w:rPr>
              <w:t>تريت</w:t>
            </w:r>
            <w:r w:rsidR="00900065" w:rsidRPr="007C0A62">
              <w:rPr>
                <w:rStyle w:val="Rimandonotaapidipagina"/>
                <w:rFonts w:asciiTheme="minorBidi" w:hAnsiTheme="minorBidi"/>
                <w:bCs/>
                <w:color w:val="000000" w:themeColor="text1"/>
                <w:rtl/>
                <w:lang w:val="en-US"/>
              </w:rPr>
              <w:footnoteReference w:id="78"/>
            </w:r>
          </w:p>
        </w:tc>
      </w:tr>
      <w:tr w:rsidR="00E159E9" w:rsidRPr="00E159E9" w14:paraId="410AE5D4" w14:textId="77777777" w:rsidTr="00773E8D">
        <w:trPr>
          <w:trHeight w:val="861"/>
          <w:jc w:val="center"/>
        </w:trPr>
        <w:tc>
          <w:tcPr>
            <w:tcW w:w="1100" w:type="dxa"/>
            <w:vAlign w:val="center"/>
          </w:tcPr>
          <w:p w14:paraId="4656FA39" w14:textId="3A70C902" w:rsidR="004B4E14" w:rsidRPr="007C0A62" w:rsidRDefault="004B4E14" w:rsidP="00911F06">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ll. 19-20</w:t>
            </w:r>
          </w:p>
        </w:tc>
        <w:tc>
          <w:tcPr>
            <w:tcW w:w="2590" w:type="dxa"/>
            <w:vAlign w:val="center"/>
          </w:tcPr>
          <w:p w14:paraId="11CA2E3B" w14:textId="16964D45" w:rsidR="004B4E14" w:rsidRPr="007C0A62" w:rsidRDefault="004B4E14" w:rsidP="00C10EAE">
            <w:pPr>
              <w:spacing w:line="360" w:lineRule="auto"/>
              <w:ind w:firstLine="0"/>
              <w:rPr>
                <w:rFonts w:asciiTheme="minorBidi" w:hAnsiTheme="minorBidi"/>
                <w:bCs/>
                <w:color w:val="000000" w:themeColor="text1"/>
                <w:lang w:val="en-US"/>
              </w:rPr>
            </w:pPr>
            <w:r w:rsidRPr="007C0A62">
              <w:rPr>
                <w:rFonts w:asciiTheme="minorBidi" w:hAnsiTheme="minorBidi"/>
                <w:bCs/>
                <w:color w:val="000000" w:themeColor="text1"/>
                <w:lang w:val="en-US"/>
              </w:rPr>
              <w:t>With what I wrote you</w:t>
            </w:r>
          </w:p>
        </w:tc>
        <w:tc>
          <w:tcPr>
            <w:tcW w:w="2796" w:type="dxa"/>
            <w:vAlign w:val="center"/>
          </w:tcPr>
          <w:p w14:paraId="5A1FC909" w14:textId="29C94811" w:rsidR="004B4E14" w:rsidRPr="007C0A62" w:rsidRDefault="004B4E14" w:rsidP="004B4E14">
            <w:pPr>
              <w:spacing w:line="360" w:lineRule="auto"/>
              <w:ind w:firstLine="0"/>
              <w:jc w:val="center"/>
              <w:rPr>
                <w:rFonts w:asciiTheme="minorBidi" w:hAnsiTheme="minorBidi"/>
                <w:color w:val="000000" w:themeColor="text1"/>
              </w:rPr>
            </w:pPr>
            <w:r w:rsidRPr="007C0A62">
              <w:rPr>
                <w:rFonts w:asciiTheme="minorBidi" w:hAnsiTheme="minorBidi"/>
                <w:color w:val="000000" w:themeColor="text1"/>
              </w:rPr>
              <w:t>ụbi / macitebi . tu (:)</w:t>
            </w:r>
            <w:r w:rsidR="00346670" w:rsidRPr="007C0A62">
              <w:rPr>
                <w:rFonts w:asciiTheme="minorBidi" w:hAnsiTheme="minorBidi"/>
                <w:color w:val="000000" w:themeColor="text1"/>
              </w:rPr>
              <w:t>iliccụ</w:t>
            </w:r>
          </w:p>
          <w:p w14:paraId="145C58E4" w14:textId="4EF46E44" w:rsidR="004B4E14" w:rsidRPr="007C0A62" w:rsidRDefault="004B4E14" w:rsidP="004B4E14">
            <w:pPr>
              <w:spacing w:line="360" w:lineRule="auto"/>
              <w:ind w:firstLine="0"/>
              <w:jc w:val="center"/>
              <w:rPr>
                <w:rFonts w:asciiTheme="minorBidi" w:hAnsiTheme="minorBidi"/>
                <w:color w:val="000000" w:themeColor="text1"/>
              </w:rPr>
            </w:pPr>
          </w:p>
        </w:tc>
        <w:tc>
          <w:tcPr>
            <w:tcW w:w="2228" w:type="dxa"/>
            <w:vAlign w:val="center"/>
          </w:tcPr>
          <w:p w14:paraId="35CAD2EF" w14:textId="29DE816E" w:rsidR="004B4E14" w:rsidRPr="007C0A62" w:rsidRDefault="004B4E14" w:rsidP="00F163AD">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وبما</w:t>
            </w:r>
            <w:r w:rsidRPr="007C0A62">
              <w:rPr>
                <w:rFonts w:asciiTheme="minorBidi" w:hAnsiTheme="minorBidi"/>
                <w:bCs/>
                <w:color w:val="000000" w:themeColor="text1"/>
                <w:lang w:val="en-US"/>
              </w:rPr>
              <w:t xml:space="preserve"> </w:t>
            </w:r>
            <w:r w:rsidRPr="007C0A62">
              <w:rPr>
                <w:rFonts w:asciiTheme="minorBidi" w:hAnsiTheme="minorBidi" w:hint="cs"/>
                <w:bCs/>
                <w:color w:val="000000" w:themeColor="text1"/>
                <w:rtl/>
                <w:lang w:val="en-US"/>
              </w:rPr>
              <w:t>كتبت</w:t>
            </w:r>
            <w:r w:rsidR="00346670" w:rsidRPr="007C0A62">
              <w:rPr>
                <w:rFonts w:asciiTheme="minorBidi" w:hAnsiTheme="minorBidi"/>
                <w:bCs/>
                <w:color w:val="000000" w:themeColor="text1"/>
                <w:lang w:val="en-US"/>
              </w:rPr>
              <w:t xml:space="preserve"> </w:t>
            </w:r>
            <w:r w:rsidR="00346670" w:rsidRPr="007C0A62">
              <w:rPr>
                <w:rFonts w:asciiTheme="minorBidi" w:hAnsiTheme="minorBidi" w:hint="cs"/>
                <w:bCs/>
                <w:color w:val="000000" w:themeColor="text1"/>
                <w:rtl/>
                <w:lang w:val="en-US"/>
              </w:rPr>
              <w:t>إليكم</w:t>
            </w:r>
          </w:p>
        </w:tc>
      </w:tr>
      <w:tr w:rsidR="00E159E9" w:rsidRPr="00E159E9" w14:paraId="68C5E179" w14:textId="77777777" w:rsidTr="00773E8D">
        <w:trPr>
          <w:jc w:val="center"/>
        </w:trPr>
        <w:tc>
          <w:tcPr>
            <w:tcW w:w="1100" w:type="dxa"/>
          </w:tcPr>
          <w:p w14:paraId="7108719D" w14:textId="5690A3B6" w:rsidR="00AD62FB" w:rsidRPr="007C0A62" w:rsidRDefault="00346670" w:rsidP="00911F06">
            <w:pPr>
              <w:spacing w:line="360" w:lineRule="auto"/>
              <w:ind w:firstLine="0"/>
              <w:jc w:val="center"/>
              <w:rPr>
                <w:rFonts w:asciiTheme="minorBidi" w:hAnsiTheme="minorBidi"/>
                <w:bCs/>
                <w:color w:val="000000" w:themeColor="text1"/>
                <w:lang w:val="fr-FR"/>
              </w:rPr>
            </w:pPr>
            <w:r w:rsidRPr="007C0A62">
              <w:rPr>
                <w:rFonts w:asciiTheme="minorBidi" w:hAnsiTheme="minorBidi"/>
                <w:bCs/>
                <w:color w:val="000000" w:themeColor="text1"/>
                <w:lang w:val="fr-FR"/>
              </w:rPr>
              <w:t>l. 20</w:t>
            </w:r>
          </w:p>
        </w:tc>
        <w:tc>
          <w:tcPr>
            <w:tcW w:w="2590" w:type="dxa"/>
          </w:tcPr>
          <w:p w14:paraId="6BFB7FEE" w14:textId="6383FB43" w:rsidR="00AD62FB" w:rsidRPr="007C0A62" w:rsidRDefault="003B0C9D" w:rsidP="00911F06">
            <w:pPr>
              <w:spacing w:line="360" w:lineRule="auto"/>
              <w:ind w:firstLine="0"/>
              <w:rPr>
                <w:rFonts w:asciiTheme="minorBidi" w:hAnsiTheme="minorBidi"/>
                <w:bCs/>
                <w:color w:val="000000" w:themeColor="text1"/>
                <w:lang w:val="en-US"/>
              </w:rPr>
            </w:pPr>
            <w:r w:rsidRPr="007C0A62">
              <w:rPr>
                <w:rFonts w:asciiTheme="minorBidi" w:hAnsiTheme="minorBidi"/>
                <w:bCs/>
                <w:color w:val="000000" w:themeColor="text1"/>
                <w:lang w:val="en-US"/>
              </w:rPr>
              <w:t>many</w:t>
            </w:r>
            <w:r w:rsidR="00346670" w:rsidRPr="007C0A62">
              <w:rPr>
                <w:rFonts w:asciiTheme="minorBidi" w:hAnsiTheme="minorBidi"/>
                <w:bCs/>
                <w:color w:val="000000" w:themeColor="text1"/>
                <w:lang w:val="en-US"/>
              </w:rPr>
              <w:t xml:space="preserve"> greetings</w:t>
            </w:r>
          </w:p>
        </w:tc>
        <w:tc>
          <w:tcPr>
            <w:tcW w:w="2796" w:type="dxa"/>
          </w:tcPr>
          <w:p w14:paraId="7783ED78" w14:textId="0DB008A2" w:rsidR="00AD62FB" w:rsidRPr="007C0A62" w:rsidRDefault="00346670" w:rsidP="00465AC0">
            <w:pPr>
              <w:bidi/>
              <w:spacing w:line="360" w:lineRule="auto"/>
              <w:ind w:firstLine="0"/>
              <w:jc w:val="center"/>
              <w:rPr>
                <w:rFonts w:asciiTheme="minorBidi" w:hAnsiTheme="minorBidi"/>
                <w:bCs/>
                <w:color w:val="000000" w:themeColor="text1"/>
                <w:rtl/>
                <w:lang w:val="en-US"/>
              </w:rPr>
            </w:pPr>
            <w:r w:rsidRPr="007C0A62">
              <w:rPr>
                <w:rFonts w:asciiTheme="minorBidi" w:hAnsiTheme="minorBidi"/>
                <w:color w:val="000000" w:themeColor="text1"/>
              </w:rPr>
              <w:t>essala (:) citirạ (:)</w:t>
            </w:r>
          </w:p>
        </w:tc>
        <w:tc>
          <w:tcPr>
            <w:tcW w:w="2228" w:type="dxa"/>
            <w:vAlign w:val="bottom"/>
          </w:tcPr>
          <w:p w14:paraId="2A67BCE2" w14:textId="19B07F9E" w:rsidR="00AD62FB" w:rsidRPr="007C0A62" w:rsidRDefault="00AD62FB" w:rsidP="00465AC0">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السلام</w:t>
            </w:r>
            <w:r w:rsidRPr="007C0A62">
              <w:rPr>
                <w:rFonts w:asciiTheme="minorBidi" w:hAnsiTheme="minorBidi"/>
                <w:bCs/>
                <w:color w:val="000000" w:themeColor="text1"/>
                <w:lang w:val="en-US"/>
              </w:rPr>
              <w:t xml:space="preserve"> </w:t>
            </w:r>
            <w:r w:rsidR="00346670" w:rsidRPr="007C0A62">
              <w:rPr>
                <w:rFonts w:asciiTheme="minorBidi" w:hAnsiTheme="minorBidi" w:hint="cs"/>
                <w:bCs/>
                <w:color w:val="000000" w:themeColor="text1"/>
                <w:rtl/>
                <w:lang w:val="en-US"/>
              </w:rPr>
              <w:t>كثيرًا</w:t>
            </w:r>
          </w:p>
        </w:tc>
      </w:tr>
      <w:tr w:rsidR="00E159E9" w:rsidRPr="00E159E9" w14:paraId="191DB532" w14:textId="77777777" w:rsidTr="00773E8D">
        <w:trPr>
          <w:jc w:val="center"/>
        </w:trPr>
        <w:tc>
          <w:tcPr>
            <w:tcW w:w="1100" w:type="dxa"/>
          </w:tcPr>
          <w:p w14:paraId="4159D088" w14:textId="3E1855F3" w:rsidR="00AD62FB" w:rsidRPr="007C0A62" w:rsidRDefault="003B0C9D" w:rsidP="00911F06">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ll. 21-22</w:t>
            </w:r>
          </w:p>
        </w:tc>
        <w:tc>
          <w:tcPr>
            <w:tcW w:w="2590" w:type="dxa"/>
          </w:tcPr>
          <w:p w14:paraId="2DA1CEEB" w14:textId="594B1A12" w:rsidR="00AD62FB" w:rsidRPr="007C0A62" w:rsidRDefault="003B0C9D" w:rsidP="00911F06">
            <w:pPr>
              <w:spacing w:line="360" w:lineRule="auto"/>
              <w:ind w:firstLine="0"/>
              <w:rPr>
                <w:rFonts w:asciiTheme="minorBidi" w:hAnsiTheme="minorBidi"/>
                <w:bCs/>
                <w:color w:val="000000" w:themeColor="text1"/>
                <w:lang w:val="en-US"/>
              </w:rPr>
            </w:pPr>
            <w:r w:rsidRPr="007C0A62">
              <w:rPr>
                <w:rFonts w:asciiTheme="minorBidi" w:hAnsiTheme="minorBidi"/>
                <w:bCs/>
                <w:color w:val="000000" w:themeColor="text1"/>
                <w:lang w:val="en-US"/>
              </w:rPr>
              <w:t>Peace be upon you</w:t>
            </w:r>
          </w:p>
        </w:tc>
        <w:tc>
          <w:tcPr>
            <w:tcW w:w="2796" w:type="dxa"/>
          </w:tcPr>
          <w:p w14:paraId="69E3DF33" w14:textId="77777777" w:rsidR="003B0C9D" w:rsidRPr="007C0A62" w:rsidRDefault="003B0C9D" w:rsidP="003B0C9D">
            <w:pPr>
              <w:spacing w:line="360" w:lineRule="auto"/>
              <w:ind w:firstLine="0"/>
              <w:rPr>
                <w:rFonts w:asciiTheme="minorBidi" w:hAnsiTheme="minorBidi"/>
                <w:color w:val="000000" w:themeColor="text1"/>
              </w:rPr>
            </w:pPr>
            <w:r w:rsidRPr="007C0A62">
              <w:rPr>
                <w:rFonts w:asciiTheme="minorBidi" w:hAnsiTheme="minorBidi"/>
                <w:color w:val="000000" w:themeColor="text1"/>
              </w:rPr>
              <w:t>essala (:) essala(m) ma</w:t>
            </w:r>
          </w:p>
          <w:p w14:paraId="298851F0" w14:textId="65F689FB" w:rsidR="00AD62FB" w:rsidRPr="007C0A62" w:rsidRDefault="003B0C9D" w:rsidP="003B0C9D">
            <w:pPr>
              <w:bidi/>
              <w:spacing w:line="360" w:lineRule="auto"/>
              <w:ind w:firstLine="0"/>
              <w:jc w:val="center"/>
              <w:rPr>
                <w:rFonts w:asciiTheme="minorBidi" w:hAnsiTheme="minorBidi"/>
                <w:bCs/>
                <w:color w:val="000000" w:themeColor="text1"/>
                <w:rtl/>
                <w:lang w:val="en-US"/>
              </w:rPr>
            </w:pPr>
            <w:r w:rsidRPr="007C0A62">
              <w:rPr>
                <w:rFonts w:asciiTheme="minorBidi" w:hAnsiTheme="minorBidi"/>
                <w:color w:val="000000" w:themeColor="text1"/>
              </w:rPr>
              <w:t>licci (:)</w:t>
            </w:r>
          </w:p>
        </w:tc>
        <w:tc>
          <w:tcPr>
            <w:tcW w:w="2228" w:type="dxa"/>
            <w:vAlign w:val="bottom"/>
          </w:tcPr>
          <w:p w14:paraId="338BE6B0" w14:textId="120D7684" w:rsidR="00AD62FB" w:rsidRPr="007C0A62" w:rsidRDefault="00AD62FB" w:rsidP="00465AC0">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السلام</w:t>
            </w:r>
            <w:r w:rsidRPr="007C0A62">
              <w:rPr>
                <w:rFonts w:asciiTheme="minorBidi" w:hAnsiTheme="minorBidi"/>
                <w:bCs/>
                <w:color w:val="000000" w:themeColor="text1"/>
                <w:lang w:val="en-US"/>
              </w:rPr>
              <w:t xml:space="preserve"> </w:t>
            </w:r>
            <w:r w:rsidRPr="007C0A62">
              <w:rPr>
                <w:rFonts w:asciiTheme="minorBidi" w:hAnsiTheme="minorBidi" w:hint="cs"/>
                <w:bCs/>
                <w:color w:val="000000" w:themeColor="text1"/>
                <w:rtl/>
                <w:lang w:val="en-US"/>
              </w:rPr>
              <w:t>عليك</w:t>
            </w:r>
          </w:p>
        </w:tc>
      </w:tr>
    </w:tbl>
    <w:p w14:paraId="2657BFC9" w14:textId="230FD9FC" w:rsidR="00465AC0" w:rsidRPr="007C0A62" w:rsidRDefault="00465AC0" w:rsidP="00B718E0">
      <w:pPr>
        <w:spacing w:line="360" w:lineRule="auto"/>
        <w:jc w:val="center"/>
        <w:rPr>
          <w:rFonts w:asciiTheme="minorBidi" w:hAnsiTheme="minorBidi"/>
          <w:bCs/>
          <w:color w:val="000000" w:themeColor="text1"/>
          <w:lang w:val="en-US"/>
        </w:rPr>
      </w:pPr>
    </w:p>
    <w:p w14:paraId="4761FC2B" w14:textId="77777777" w:rsidR="003B0C9D" w:rsidRPr="007C0A62" w:rsidRDefault="003B0C9D" w:rsidP="00B718E0">
      <w:pPr>
        <w:spacing w:line="360" w:lineRule="auto"/>
        <w:jc w:val="center"/>
        <w:rPr>
          <w:rFonts w:asciiTheme="minorBidi" w:hAnsiTheme="minorBidi"/>
          <w:bCs/>
          <w:color w:val="000000" w:themeColor="text1"/>
          <w:lang w:val="en-US"/>
        </w:rPr>
      </w:pPr>
    </w:p>
    <w:p w14:paraId="1513C661" w14:textId="0850C729" w:rsidR="003B0C9D" w:rsidRPr="007C0A62" w:rsidRDefault="00C620DF" w:rsidP="007C0A62">
      <w:pPr>
        <w:spacing w:line="360" w:lineRule="auto"/>
        <w:rPr>
          <w:rFonts w:asciiTheme="minorBidi" w:hAnsiTheme="minorBidi"/>
          <w:b/>
          <w:bCs/>
          <w:color w:val="000000" w:themeColor="text1"/>
          <w:lang w:val="en-US"/>
        </w:rPr>
      </w:pPr>
      <w:r w:rsidRPr="007C0A62">
        <w:rPr>
          <w:rFonts w:asciiTheme="minorBidi" w:eastAsia="Calibri" w:hAnsiTheme="minorBidi"/>
          <w:b/>
          <w:bCs/>
          <w:color w:val="000000" w:themeColor="text1"/>
          <w:lang w:val="en-US"/>
        </w:rPr>
        <w:t>verso</w:t>
      </w:r>
    </w:p>
    <w:tbl>
      <w:tblPr>
        <w:tblStyle w:val="Grigliatabella"/>
        <w:tblW w:w="0" w:type="auto"/>
        <w:jc w:val="center"/>
        <w:tblLook w:val="04A0" w:firstRow="1" w:lastRow="0" w:firstColumn="1" w:lastColumn="0" w:noHBand="0" w:noVBand="1"/>
      </w:tblPr>
      <w:tblGrid>
        <w:gridCol w:w="1100"/>
        <w:gridCol w:w="2447"/>
        <w:gridCol w:w="2517"/>
        <w:gridCol w:w="2650"/>
      </w:tblGrid>
      <w:tr w:rsidR="00E159E9" w:rsidRPr="00E159E9" w14:paraId="33A8AF6D" w14:textId="77777777" w:rsidTr="00192726">
        <w:trPr>
          <w:trHeight w:val="455"/>
          <w:jc w:val="center"/>
        </w:trPr>
        <w:tc>
          <w:tcPr>
            <w:tcW w:w="1100" w:type="dxa"/>
          </w:tcPr>
          <w:p w14:paraId="60CE8773" w14:textId="133FA313" w:rsidR="003B0C9D" w:rsidRPr="007C0A62" w:rsidRDefault="003B0C9D" w:rsidP="009A3FED">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 1</w:t>
            </w:r>
          </w:p>
        </w:tc>
        <w:tc>
          <w:tcPr>
            <w:tcW w:w="2447" w:type="dxa"/>
          </w:tcPr>
          <w:p w14:paraId="6E2F32AC" w14:textId="028D7EEE" w:rsidR="003B0C9D" w:rsidRPr="007C0A62" w:rsidRDefault="003B0C9D" w:rsidP="009A3FED">
            <w:pPr>
              <w:spacing w:line="360" w:lineRule="auto"/>
              <w:ind w:firstLine="0"/>
              <w:rPr>
                <w:rFonts w:asciiTheme="minorBidi" w:hAnsiTheme="minorBidi"/>
                <w:bCs/>
                <w:color w:val="000000" w:themeColor="text1"/>
                <w:lang w:val="en-US"/>
              </w:rPr>
            </w:pPr>
            <w:r w:rsidRPr="007C0A62">
              <w:rPr>
                <w:rFonts w:asciiTheme="minorBidi" w:hAnsiTheme="minorBidi"/>
                <w:bCs/>
                <w:color w:val="000000" w:themeColor="text1"/>
                <w:lang w:val="en-US"/>
              </w:rPr>
              <w:t>From Sāṭi‘</w:t>
            </w:r>
          </w:p>
        </w:tc>
        <w:tc>
          <w:tcPr>
            <w:tcW w:w="2517" w:type="dxa"/>
          </w:tcPr>
          <w:p w14:paraId="23B7DFE8" w14:textId="43544749" w:rsidR="003B0C9D" w:rsidRPr="007C0A62" w:rsidRDefault="003B0C9D" w:rsidP="009A3FED">
            <w:pPr>
              <w:bidi/>
              <w:spacing w:line="360" w:lineRule="auto"/>
              <w:ind w:firstLine="0"/>
              <w:jc w:val="center"/>
              <w:rPr>
                <w:rFonts w:asciiTheme="minorBidi" w:hAnsiTheme="minorBidi"/>
                <w:bCs/>
                <w:color w:val="000000" w:themeColor="text1"/>
                <w:rtl/>
                <w:lang w:val="en-US"/>
              </w:rPr>
            </w:pPr>
            <w:r w:rsidRPr="007C0A62">
              <w:rPr>
                <w:rFonts w:asciiTheme="minorBidi" w:hAnsiTheme="minorBidi"/>
                <w:color w:val="000000" w:themeColor="text1"/>
              </w:rPr>
              <w:t>(:) minsati</w:t>
            </w:r>
          </w:p>
        </w:tc>
        <w:tc>
          <w:tcPr>
            <w:tcW w:w="2650" w:type="dxa"/>
            <w:vAlign w:val="bottom"/>
          </w:tcPr>
          <w:p w14:paraId="60157EA7" w14:textId="77777777" w:rsidR="003B0C9D" w:rsidRPr="007C0A62" w:rsidRDefault="003B0C9D" w:rsidP="009A3FED">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من</w:t>
            </w:r>
            <w:r w:rsidRPr="007C0A62">
              <w:rPr>
                <w:rFonts w:asciiTheme="minorBidi" w:hAnsiTheme="minorBidi"/>
                <w:bCs/>
                <w:color w:val="000000" w:themeColor="text1"/>
                <w:lang w:val="en-US"/>
              </w:rPr>
              <w:t xml:space="preserve"> </w:t>
            </w:r>
            <w:r w:rsidRPr="007C0A62">
              <w:rPr>
                <w:rFonts w:asciiTheme="minorBidi" w:hAnsiTheme="minorBidi" w:hint="cs"/>
                <w:bCs/>
                <w:color w:val="000000" w:themeColor="text1"/>
                <w:rtl/>
                <w:lang w:val="en-US"/>
              </w:rPr>
              <w:t>ساطع</w:t>
            </w:r>
          </w:p>
        </w:tc>
      </w:tr>
      <w:tr w:rsidR="00E159E9" w:rsidRPr="00E159E9" w14:paraId="60AD8D2B" w14:textId="77777777" w:rsidTr="00192726">
        <w:trPr>
          <w:jc w:val="center"/>
        </w:trPr>
        <w:tc>
          <w:tcPr>
            <w:tcW w:w="1100" w:type="dxa"/>
          </w:tcPr>
          <w:p w14:paraId="695EAB82" w14:textId="139D9312" w:rsidR="003B0C9D" w:rsidRPr="007C0A62" w:rsidRDefault="00543E8E" w:rsidP="009A3FED">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 2</w:t>
            </w:r>
          </w:p>
        </w:tc>
        <w:tc>
          <w:tcPr>
            <w:tcW w:w="2447" w:type="dxa"/>
          </w:tcPr>
          <w:p w14:paraId="6FE67BEE" w14:textId="1DF51297" w:rsidR="003B0C9D" w:rsidRPr="007C0A62" w:rsidRDefault="00543E8E">
            <w:pPr>
              <w:spacing w:line="360" w:lineRule="auto"/>
              <w:ind w:firstLine="0"/>
              <w:rPr>
                <w:rFonts w:asciiTheme="minorBidi" w:hAnsiTheme="minorBidi"/>
                <w:bCs/>
                <w:color w:val="000000" w:themeColor="text1"/>
                <w:lang w:val="en-US"/>
              </w:rPr>
            </w:pPr>
            <w:r w:rsidRPr="007C0A62">
              <w:rPr>
                <w:rFonts w:asciiTheme="minorBidi" w:hAnsiTheme="minorBidi"/>
                <w:bCs/>
                <w:color w:val="000000" w:themeColor="text1"/>
                <w:lang w:val="en-US"/>
              </w:rPr>
              <w:t xml:space="preserve">House of </w:t>
            </w:r>
            <w:r w:rsidR="00AF6DA0" w:rsidRPr="007C0A62">
              <w:rPr>
                <w:rFonts w:asciiTheme="minorBidi" w:hAnsiTheme="minorBidi"/>
                <w:bCs/>
                <w:color w:val="000000" w:themeColor="text1"/>
                <w:lang w:val="en-US"/>
              </w:rPr>
              <w:t xml:space="preserve">Ibn Manṣūr </w:t>
            </w:r>
          </w:p>
        </w:tc>
        <w:tc>
          <w:tcPr>
            <w:tcW w:w="2517" w:type="dxa"/>
          </w:tcPr>
          <w:p w14:paraId="782D5444" w14:textId="5DD6E227" w:rsidR="003B0C9D" w:rsidRPr="007C0A62" w:rsidRDefault="00543E8E" w:rsidP="009A3FED">
            <w:pPr>
              <w:bidi/>
              <w:spacing w:line="360" w:lineRule="auto"/>
              <w:ind w:firstLine="0"/>
              <w:jc w:val="center"/>
              <w:rPr>
                <w:rFonts w:asciiTheme="minorBidi" w:hAnsiTheme="minorBidi"/>
                <w:bCs/>
                <w:color w:val="000000" w:themeColor="text1"/>
                <w:rtl/>
                <w:lang w:val="en-US"/>
              </w:rPr>
            </w:pPr>
            <w:r w:rsidRPr="007C0A62">
              <w:rPr>
                <w:rFonts w:asciiTheme="minorBidi" w:hAnsiTheme="minorBidi"/>
                <w:color w:val="000000" w:themeColor="text1"/>
              </w:rPr>
              <w:t>biti (:)</w:t>
            </w:r>
            <w:r w:rsidR="00B973DE" w:rsidRPr="007C0A62">
              <w:rPr>
                <w:rFonts w:asciiTheme="minorBidi" w:hAnsiTheme="minorBidi"/>
                <w:color w:val="000000" w:themeColor="text1"/>
              </w:rPr>
              <w:t>ibinminsuru (:)</w:t>
            </w:r>
          </w:p>
        </w:tc>
        <w:tc>
          <w:tcPr>
            <w:tcW w:w="2650" w:type="dxa"/>
            <w:vAlign w:val="bottom"/>
          </w:tcPr>
          <w:p w14:paraId="7E06A9D0" w14:textId="0C70957A" w:rsidR="003B0C9D" w:rsidRPr="007C0A62" w:rsidRDefault="003B0C9D" w:rsidP="009A3FED">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بيت</w:t>
            </w:r>
            <w:r w:rsidRPr="007C0A62">
              <w:rPr>
                <w:rFonts w:asciiTheme="minorBidi" w:hAnsiTheme="minorBidi"/>
                <w:bCs/>
                <w:color w:val="000000" w:themeColor="text1"/>
                <w:lang w:val="en-US"/>
              </w:rPr>
              <w:t xml:space="preserve"> </w:t>
            </w:r>
            <w:r w:rsidRPr="007C0A62">
              <w:rPr>
                <w:rFonts w:asciiTheme="minorBidi" w:hAnsiTheme="minorBidi" w:hint="cs"/>
                <w:bCs/>
                <w:color w:val="000000" w:themeColor="text1"/>
                <w:rtl/>
                <w:lang w:val="en-US"/>
              </w:rPr>
              <w:t>ابن</w:t>
            </w:r>
            <w:r w:rsidR="00B973DE" w:rsidRPr="007C0A62">
              <w:rPr>
                <w:rFonts w:asciiTheme="minorBidi" w:hAnsiTheme="minorBidi"/>
                <w:bCs/>
                <w:color w:val="000000" w:themeColor="text1"/>
                <w:rtl/>
                <w:lang w:val="en-US"/>
              </w:rPr>
              <w:t xml:space="preserve"> </w:t>
            </w:r>
            <w:r w:rsidR="00B973DE" w:rsidRPr="007C0A62">
              <w:rPr>
                <w:rFonts w:asciiTheme="minorBidi" w:hAnsiTheme="minorBidi" w:hint="cs"/>
                <w:bCs/>
                <w:color w:val="000000" w:themeColor="text1"/>
                <w:rtl/>
                <w:lang w:val="en-US"/>
              </w:rPr>
              <w:t>منصور</w:t>
            </w:r>
          </w:p>
        </w:tc>
      </w:tr>
      <w:tr w:rsidR="00E159E9" w:rsidRPr="00E159E9" w14:paraId="0846BACC" w14:textId="77777777" w:rsidTr="00192726">
        <w:trPr>
          <w:jc w:val="center"/>
        </w:trPr>
        <w:tc>
          <w:tcPr>
            <w:tcW w:w="1100" w:type="dxa"/>
          </w:tcPr>
          <w:p w14:paraId="14B2F3EE" w14:textId="4A35F8FB" w:rsidR="00543E8E" w:rsidRPr="007C0A62" w:rsidRDefault="00543E8E" w:rsidP="009A3FED">
            <w:pPr>
              <w:spacing w:line="360" w:lineRule="auto"/>
              <w:ind w:firstLine="0"/>
              <w:jc w:val="center"/>
              <w:rPr>
                <w:rFonts w:asciiTheme="minorBidi" w:hAnsiTheme="minorBidi"/>
                <w:bCs/>
                <w:color w:val="000000" w:themeColor="text1"/>
                <w:lang w:val="en-US"/>
              </w:rPr>
            </w:pPr>
            <w:r w:rsidRPr="007C0A62">
              <w:rPr>
                <w:rFonts w:asciiTheme="minorBidi" w:hAnsiTheme="minorBidi"/>
                <w:bCs/>
                <w:color w:val="000000" w:themeColor="text1"/>
                <w:lang w:val="en-US"/>
              </w:rPr>
              <w:t>l. 2</w:t>
            </w:r>
          </w:p>
        </w:tc>
        <w:tc>
          <w:tcPr>
            <w:tcW w:w="2447" w:type="dxa"/>
          </w:tcPr>
          <w:p w14:paraId="3044AD41" w14:textId="3CE7E282" w:rsidR="00543E8E" w:rsidRPr="007C0A62" w:rsidRDefault="00543E8E" w:rsidP="009A3FED">
            <w:pPr>
              <w:spacing w:line="360" w:lineRule="auto"/>
              <w:ind w:firstLine="0"/>
              <w:rPr>
                <w:rFonts w:asciiTheme="minorBidi" w:hAnsiTheme="minorBidi"/>
                <w:bCs/>
                <w:color w:val="000000" w:themeColor="text1"/>
                <w:lang w:val="en-US"/>
              </w:rPr>
            </w:pPr>
            <w:r w:rsidRPr="007C0A62">
              <w:rPr>
                <w:rFonts w:asciiTheme="minorBidi" w:hAnsiTheme="minorBidi"/>
                <w:bCs/>
                <w:color w:val="000000" w:themeColor="text1"/>
                <w:lang w:val="en-US"/>
              </w:rPr>
              <w:t>Son of</w:t>
            </w:r>
          </w:p>
        </w:tc>
        <w:tc>
          <w:tcPr>
            <w:tcW w:w="2517" w:type="dxa"/>
          </w:tcPr>
          <w:p w14:paraId="55B76E81" w14:textId="1C78E8AC" w:rsidR="00543E8E" w:rsidRPr="007C0A62" w:rsidRDefault="00543E8E" w:rsidP="009A3FED">
            <w:pPr>
              <w:bidi/>
              <w:spacing w:line="360" w:lineRule="auto"/>
              <w:ind w:firstLine="0"/>
              <w:jc w:val="center"/>
              <w:rPr>
                <w:rFonts w:asciiTheme="minorBidi" w:hAnsiTheme="minorBidi"/>
                <w:bCs/>
                <w:color w:val="000000" w:themeColor="text1"/>
                <w:rtl/>
                <w:lang w:val="en-US"/>
              </w:rPr>
            </w:pPr>
            <w:r w:rsidRPr="007C0A62">
              <w:rPr>
                <w:rFonts w:asciiTheme="minorBidi" w:hAnsiTheme="minorBidi"/>
                <w:color w:val="000000" w:themeColor="text1"/>
              </w:rPr>
              <w:t>ibinbaba (:)</w:t>
            </w:r>
          </w:p>
        </w:tc>
        <w:tc>
          <w:tcPr>
            <w:tcW w:w="2650" w:type="dxa"/>
            <w:vAlign w:val="bottom"/>
          </w:tcPr>
          <w:p w14:paraId="7917272C" w14:textId="1095499E" w:rsidR="00543E8E" w:rsidRPr="007C0A62" w:rsidRDefault="00543E8E" w:rsidP="009A3FED">
            <w:pPr>
              <w:bidi/>
              <w:spacing w:line="360" w:lineRule="auto"/>
              <w:ind w:firstLine="0"/>
              <w:jc w:val="center"/>
              <w:rPr>
                <w:rFonts w:asciiTheme="minorBidi" w:hAnsiTheme="minorBidi"/>
                <w:bCs/>
                <w:color w:val="000000" w:themeColor="text1"/>
                <w:rtl/>
                <w:lang w:val="en-US"/>
              </w:rPr>
            </w:pPr>
            <w:r w:rsidRPr="007C0A62">
              <w:rPr>
                <w:rFonts w:asciiTheme="minorBidi" w:hAnsiTheme="minorBidi" w:hint="cs"/>
                <w:bCs/>
                <w:color w:val="000000" w:themeColor="text1"/>
                <w:rtl/>
                <w:lang w:val="en-US"/>
              </w:rPr>
              <w:t>ابن</w:t>
            </w:r>
            <w:r w:rsidRPr="007C0A62">
              <w:rPr>
                <w:rFonts w:asciiTheme="minorBidi" w:hAnsiTheme="minorBidi"/>
                <w:bCs/>
                <w:color w:val="000000" w:themeColor="text1"/>
                <w:lang w:val="en-US"/>
              </w:rPr>
              <w:t xml:space="preserve"> </w:t>
            </w:r>
            <w:r w:rsidRPr="007C0A62">
              <w:rPr>
                <w:rFonts w:asciiTheme="minorBidi" w:hAnsiTheme="minorBidi" w:hint="cs"/>
                <w:bCs/>
                <w:color w:val="000000" w:themeColor="text1"/>
                <w:rtl/>
                <w:lang w:val="en-US"/>
              </w:rPr>
              <w:t>بابا</w:t>
            </w:r>
          </w:p>
        </w:tc>
      </w:tr>
    </w:tbl>
    <w:p w14:paraId="32AE3907" w14:textId="77777777" w:rsidR="003B0C9D" w:rsidRPr="007C0A62" w:rsidRDefault="003B0C9D" w:rsidP="00B718E0">
      <w:pPr>
        <w:spacing w:line="360" w:lineRule="auto"/>
        <w:jc w:val="center"/>
        <w:rPr>
          <w:rFonts w:asciiTheme="minorBidi" w:hAnsiTheme="minorBidi"/>
          <w:bCs/>
          <w:color w:val="000000" w:themeColor="text1"/>
          <w:lang w:val="en-US"/>
        </w:rPr>
      </w:pPr>
    </w:p>
    <w:p w14:paraId="0F65514C" w14:textId="77777777" w:rsidR="00465AC0" w:rsidRPr="007C0A62" w:rsidRDefault="00465AC0" w:rsidP="00B718E0">
      <w:pPr>
        <w:spacing w:line="360" w:lineRule="auto"/>
        <w:jc w:val="center"/>
        <w:rPr>
          <w:rFonts w:asciiTheme="minorBidi" w:hAnsiTheme="minorBidi"/>
          <w:bCs/>
          <w:color w:val="000000" w:themeColor="text1"/>
          <w:lang w:val="en-US"/>
        </w:rPr>
      </w:pPr>
    </w:p>
    <w:p w14:paraId="60F99AE0" w14:textId="77777777" w:rsidR="00384571" w:rsidRPr="007C0A62" w:rsidRDefault="00384571" w:rsidP="00384571">
      <w:pPr>
        <w:rPr>
          <w:rFonts w:asciiTheme="minorBidi" w:hAnsiTheme="minorBidi"/>
          <w:smallCaps/>
          <w:color w:val="000000" w:themeColor="text1"/>
          <w:lang w:val="en-US"/>
        </w:rPr>
      </w:pPr>
    </w:p>
    <w:p w14:paraId="46FE5EC5" w14:textId="6605D170" w:rsidR="00472938" w:rsidRPr="007C0A62" w:rsidRDefault="009C77BC" w:rsidP="00225076">
      <w:pPr>
        <w:spacing w:line="360" w:lineRule="auto"/>
        <w:jc w:val="both"/>
        <w:rPr>
          <w:rFonts w:asciiTheme="minorBidi" w:hAnsiTheme="minorBidi"/>
          <w:b/>
          <w:color w:val="000000" w:themeColor="text1"/>
        </w:rPr>
      </w:pPr>
      <w:r w:rsidRPr="007C0A62">
        <w:rPr>
          <w:rFonts w:asciiTheme="minorBidi" w:hAnsiTheme="minorBidi"/>
          <w:b/>
          <w:color w:val="000000" w:themeColor="text1"/>
        </w:rPr>
        <w:br w:type="column"/>
        <w:t>[</w:t>
      </w:r>
      <w:r w:rsidR="00B57C00" w:rsidRPr="00B57C00">
        <w:rPr>
          <w:rFonts w:asciiTheme="minorBidi" w:hAnsiTheme="minorBidi"/>
          <w:b/>
          <w:color w:val="000000" w:themeColor="text1"/>
          <w:highlight w:val="green"/>
        </w:rPr>
        <w:t>IMAGES</w:t>
      </w:r>
      <w:r w:rsidRPr="007C0A62">
        <w:rPr>
          <w:rFonts w:asciiTheme="minorBidi" w:hAnsiTheme="minorBidi"/>
          <w:b/>
          <w:color w:val="000000" w:themeColor="text1"/>
        </w:rPr>
        <w:t>]</w:t>
      </w:r>
    </w:p>
    <w:p w14:paraId="6668388B" w14:textId="77777777" w:rsidR="00900079" w:rsidRPr="007C0A62" w:rsidRDefault="00900079" w:rsidP="00225076">
      <w:pPr>
        <w:spacing w:line="360" w:lineRule="auto"/>
        <w:jc w:val="both"/>
        <w:rPr>
          <w:rFonts w:asciiTheme="minorBidi" w:hAnsiTheme="minorBidi"/>
          <w:b/>
          <w:color w:val="000000" w:themeColor="text1"/>
        </w:rPr>
      </w:pPr>
    </w:p>
    <w:p w14:paraId="19472C8B" w14:textId="08409DEB" w:rsidR="00900079" w:rsidRPr="007C0A62" w:rsidRDefault="00900079">
      <w:pPr>
        <w:spacing w:line="360" w:lineRule="auto"/>
        <w:jc w:val="both"/>
        <w:rPr>
          <w:rFonts w:asciiTheme="minorBidi" w:hAnsiTheme="minorBidi"/>
          <w:b/>
          <w:color w:val="000000" w:themeColor="text1"/>
          <w:lang w:val="en-US"/>
        </w:rPr>
      </w:pPr>
      <w:r w:rsidRPr="007C0A62">
        <w:rPr>
          <w:rFonts w:asciiTheme="minorBidi" w:hAnsiTheme="minorBidi"/>
          <w:b/>
          <w:color w:val="000000" w:themeColor="text1"/>
          <w:lang w:val="en-US"/>
        </w:rPr>
        <w:t xml:space="preserve">(©) British Library Board </w:t>
      </w:r>
      <w:r w:rsidR="00BF2809" w:rsidRPr="007C0A62">
        <w:rPr>
          <w:rFonts w:asciiTheme="minorBidi" w:hAnsiTheme="minorBidi"/>
          <w:b/>
          <w:color w:val="000000" w:themeColor="text1"/>
          <w:lang w:val="en-US"/>
        </w:rPr>
        <w:t>,</w:t>
      </w:r>
      <w:r w:rsidR="00B57C00">
        <w:rPr>
          <w:rFonts w:asciiTheme="minorBidi" w:hAnsiTheme="minorBidi"/>
          <w:b/>
          <w:color w:val="000000" w:themeColor="text1"/>
          <w:lang w:val="en-US"/>
        </w:rPr>
        <w:t xml:space="preserve"> Papyrus</w:t>
      </w:r>
      <w:r w:rsidR="00BF2809" w:rsidRPr="007C0A62">
        <w:rPr>
          <w:rFonts w:asciiTheme="minorBidi" w:hAnsiTheme="minorBidi"/>
          <w:b/>
          <w:color w:val="000000" w:themeColor="text1"/>
          <w:lang w:val="en-US"/>
        </w:rPr>
        <w:t xml:space="preserve"> 3124</w:t>
      </w:r>
      <w:r w:rsidRPr="007C0A62">
        <w:rPr>
          <w:rFonts w:asciiTheme="minorBidi" w:hAnsiTheme="minorBidi"/>
          <w:b/>
          <w:color w:val="000000" w:themeColor="text1"/>
          <w:lang w:val="en-US"/>
        </w:rPr>
        <w:t>.</w:t>
      </w:r>
    </w:p>
    <w:p w14:paraId="474E134C" w14:textId="77777777" w:rsidR="00900079" w:rsidRPr="007C0A62" w:rsidRDefault="00900079" w:rsidP="00225076">
      <w:pPr>
        <w:spacing w:line="360" w:lineRule="auto"/>
        <w:jc w:val="both"/>
        <w:rPr>
          <w:rFonts w:asciiTheme="minorBidi" w:hAnsiTheme="minorBidi"/>
          <w:b/>
          <w:color w:val="000000" w:themeColor="text1"/>
          <w:lang w:val="en-US"/>
        </w:rPr>
      </w:pPr>
    </w:p>
    <w:p w14:paraId="3088A84E" w14:textId="79136583" w:rsidR="00560789" w:rsidRPr="007C0A62" w:rsidRDefault="00560789" w:rsidP="00560789">
      <w:pPr>
        <w:jc w:val="both"/>
        <w:rPr>
          <w:rFonts w:asciiTheme="minorBidi" w:hAnsiTheme="minorBidi"/>
          <w:b/>
          <w:color w:val="000000" w:themeColor="text1"/>
          <w:lang w:val="en-US"/>
        </w:rPr>
      </w:pPr>
    </w:p>
    <w:p w14:paraId="6C810EBD" w14:textId="39EF9E2D" w:rsidR="00DE7224" w:rsidRPr="007C0A62" w:rsidRDefault="00DE7224" w:rsidP="004327D3">
      <w:pPr>
        <w:jc w:val="both"/>
        <w:rPr>
          <w:rFonts w:asciiTheme="minorBidi" w:hAnsiTheme="minorBidi"/>
          <w:b/>
          <w:color w:val="000000" w:themeColor="text1"/>
          <w:lang w:val="en-US"/>
        </w:rPr>
      </w:pPr>
      <w:bookmarkStart w:id="0" w:name="_GoBack"/>
      <w:bookmarkEnd w:id="0"/>
    </w:p>
    <w:sectPr w:rsidR="00DE7224" w:rsidRPr="007C0A62" w:rsidSect="00B92CD0">
      <w:footerReference w:type="even" r:id="rId9"/>
      <w:footerReference w:type="default" r:id="rId10"/>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ED290" w14:textId="77777777" w:rsidR="00F15825" w:rsidRDefault="00F15825" w:rsidP="001F3F89">
      <w:r>
        <w:separator/>
      </w:r>
    </w:p>
  </w:endnote>
  <w:endnote w:type="continuationSeparator" w:id="0">
    <w:p w14:paraId="0290026B" w14:textId="77777777" w:rsidR="00F15825" w:rsidRDefault="00F15825" w:rsidP="001F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Gentium Basic">
    <w:charset w:val="00"/>
    <w:family w:val="auto"/>
    <w:pitch w:val="variable"/>
    <w:sig w:usb0="E00000FF" w:usb1="00000003" w:usb2="00000000" w:usb3="00000000" w:csb0="0000001B"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Mincho">
    <w:charset w:val="80"/>
    <w:family w:val="roman"/>
    <w:pitch w:val="fixed"/>
    <w:sig w:usb0="E00002FF" w:usb1="6AC7FDFB" w:usb2="08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3B674" w14:textId="77777777" w:rsidR="00E10238" w:rsidRDefault="00E10238" w:rsidP="00BE14D2">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AE6DF23" w14:textId="77777777" w:rsidR="00E10238" w:rsidRDefault="00E10238">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B4CCC" w14:textId="77777777" w:rsidR="00E10238" w:rsidRDefault="00E10238" w:rsidP="00BE14D2">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57C00">
      <w:rPr>
        <w:rStyle w:val="Numeropagina"/>
        <w:noProof/>
      </w:rPr>
      <w:t>24</w:t>
    </w:r>
    <w:r>
      <w:rPr>
        <w:rStyle w:val="Numeropagina"/>
      </w:rPr>
      <w:fldChar w:fldCharType="end"/>
    </w:r>
  </w:p>
  <w:p w14:paraId="279EE662" w14:textId="78F55F56" w:rsidR="00E10238" w:rsidRDefault="00E10238" w:rsidP="004A2F16">
    <w:pPr>
      <w:pStyle w:val="Pidipagina"/>
    </w:pPr>
  </w:p>
  <w:p w14:paraId="64693108" w14:textId="77777777" w:rsidR="00E10238" w:rsidRDefault="00E10238">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BF02C" w14:textId="77777777" w:rsidR="00F15825" w:rsidRDefault="00F15825" w:rsidP="001F3F89">
      <w:r>
        <w:separator/>
      </w:r>
    </w:p>
  </w:footnote>
  <w:footnote w:type="continuationSeparator" w:id="0">
    <w:p w14:paraId="6AAF1E01" w14:textId="77777777" w:rsidR="00F15825" w:rsidRDefault="00F15825" w:rsidP="001F3F89">
      <w:r>
        <w:continuationSeparator/>
      </w:r>
    </w:p>
  </w:footnote>
  <w:footnote w:id="1">
    <w:p w14:paraId="0EAEAD57" w14:textId="735BCC1B" w:rsidR="00E10238" w:rsidRPr="007C0A62" w:rsidRDefault="00E10238" w:rsidP="00436E5A">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The research leading to these results has received funding from the European Research Council under the European Union’s Horizon 2020 research and innovation programme (Grant agreement n° 636983); ERC-PLATINUM project, University of Naples “Federico II”. The sections made by Dario Internullo have been completed during a stay in Paris supported financially by UniNA and Compagnia di San Paolo, in the frame of Programme STAR. The authors are grateful to Jérôme Lentin (Emeritus - Paris, INALCO), Daniel König (University of Heidelberg) who read the draft of this text and provided us with many valuable suggestions, as well as the anonymous reviewers for their most useful comments.</w:t>
      </w:r>
      <w:r>
        <w:rPr>
          <w:color w:val="000000" w:themeColor="text1"/>
          <w:lang w:val="en-US"/>
        </w:rPr>
        <w:t xml:space="preserve"> Thanks also to Stephen Conrad for </w:t>
      </w:r>
      <w:r w:rsidR="00AE0C96">
        <w:rPr>
          <w:color w:val="000000" w:themeColor="text1"/>
          <w:lang w:val="en-US"/>
        </w:rPr>
        <w:t>correcting the English text.</w:t>
      </w:r>
    </w:p>
  </w:footnote>
  <w:footnote w:id="2">
    <w:p w14:paraId="5E3C9CAC" w14:textId="77777777" w:rsidR="00E10238" w:rsidRPr="007C0A62" w:rsidRDefault="00E10238">
      <w:pPr>
        <w:pStyle w:val="Testonotaapidipagina"/>
        <w:rPr>
          <w:color w:val="000000" w:themeColor="text1"/>
          <w:lang w:val="en-US"/>
        </w:rPr>
      </w:pPr>
      <w:r w:rsidRPr="007C0A62">
        <w:rPr>
          <w:rStyle w:val="Rimandonotaapidipagina"/>
          <w:color w:val="000000" w:themeColor="text1"/>
        </w:rPr>
        <w:sym w:font="Symbol" w:char="F02A"/>
      </w:r>
      <w:r w:rsidRPr="007C0A62">
        <w:rPr>
          <w:color w:val="000000" w:themeColor="text1"/>
          <w:lang w:val="en-US"/>
        </w:rPr>
        <w:t xml:space="preserve"> Sapienza, University of Rome</w:t>
      </w:r>
    </w:p>
  </w:footnote>
  <w:footnote w:id="3">
    <w:p w14:paraId="565369EB" w14:textId="77777777" w:rsidR="00E10238" w:rsidRPr="007C0A62" w:rsidRDefault="00E10238">
      <w:pPr>
        <w:pStyle w:val="Testonotaapidipagina"/>
        <w:rPr>
          <w:color w:val="000000" w:themeColor="text1"/>
          <w:lang w:val="en-US"/>
        </w:rPr>
      </w:pPr>
      <w:r w:rsidRPr="007C0A62">
        <w:rPr>
          <w:rStyle w:val="Rimandonotaapidipagina"/>
          <w:color w:val="000000" w:themeColor="text1"/>
        </w:rPr>
        <w:sym w:font="Symbol" w:char="F02A"/>
      </w:r>
      <w:r w:rsidRPr="007C0A62">
        <w:rPr>
          <w:rStyle w:val="Rimandonotaapidipagina"/>
          <w:color w:val="000000" w:themeColor="text1"/>
        </w:rPr>
        <w:sym w:font="Symbol" w:char="F02A"/>
      </w:r>
      <w:r w:rsidRPr="007C0A62">
        <w:rPr>
          <w:color w:val="000000" w:themeColor="text1"/>
          <w:lang w:val="en-US"/>
        </w:rPr>
        <w:t xml:space="preserve"> University of RomaTre - University of Naples “Federico II”</w:t>
      </w:r>
    </w:p>
  </w:footnote>
  <w:footnote w:id="4">
    <w:p w14:paraId="59134ABD" w14:textId="363814EC"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rPr>
        <w:t xml:space="preserve"> </w:t>
      </w:r>
      <w:r w:rsidRPr="007C0A62">
        <w:rPr>
          <w:smallCaps/>
          <w:color w:val="000000" w:themeColor="text1"/>
        </w:rPr>
        <w:t>Dario Internullo</w:t>
      </w:r>
      <w:r w:rsidRPr="007C0A62">
        <w:rPr>
          <w:color w:val="000000" w:themeColor="text1"/>
        </w:rPr>
        <w:t xml:space="preserve">, </w:t>
      </w:r>
      <w:r w:rsidRPr="007C0A62">
        <w:rPr>
          <w:i/>
          <w:color w:val="000000" w:themeColor="text1"/>
        </w:rPr>
        <w:t xml:space="preserve">Un unicum per la storia della cultura. </w:t>
      </w:r>
      <w:r w:rsidRPr="007C0A62">
        <w:rPr>
          <w:i/>
          <w:color w:val="000000" w:themeColor="text1"/>
          <w:lang w:val="fr-FR"/>
        </w:rPr>
        <w:t>Su un papiro latinoarabo della British Library (P.Lond. inv. 3124)</w:t>
      </w:r>
      <w:r w:rsidRPr="007C0A62">
        <w:rPr>
          <w:color w:val="000000" w:themeColor="text1"/>
          <w:lang w:val="fr-FR"/>
        </w:rPr>
        <w:t xml:space="preserve">, «Mélanges de l’École Française de Rome. </w:t>
      </w:r>
      <w:r w:rsidRPr="007C0A62">
        <w:rPr>
          <w:color w:val="000000" w:themeColor="text1"/>
          <w:lang w:val="en-US"/>
        </w:rPr>
        <w:t>Moyen Âge,” CXXVIII, 2, 2016; https://mefrm.revues.org/3233, also for details concerning the discovery.</w:t>
      </w:r>
    </w:p>
  </w:footnote>
  <w:footnote w:id="5">
    <w:p w14:paraId="542723DA" w14:textId="09997CB2"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w:t>
      </w:r>
      <w:r w:rsidRPr="007C0A62">
        <w:rPr>
          <w:i/>
          <w:color w:val="000000" w:themeColor="text1"/>
          <w:lang w:val="en-US"/>
        </w:rPr>
        <w:t>Who was Who in Egyptology</w:t>
      </w:r>
      <w:r w:rsidRPr="007C0A62">
        <w:rPr>
          <w:color w:val="000000" w:themeColor="text1"/>
          <w:lang w:val="en-US"/>
        </w:rPr>
        <w:t xml:space="preserve">, ed. by </w:t>
      </w:r>
      <w:r w:rsidRPr="007C0A62">
        <w:rPr>
          <w:smallCaps/>
          <w:color w:val="000000" w:themeColor="text1"/>
          <w:lang w:val="en-US"/>
        </w:rPr>
        <w:t>W.R. Dawson, E. Uphill</w:t>
      </w:r>
      <w:r w:rsidRPr="007C0A62">
        <w:rPr>
          <w:color w:val="000000" w:themeColor="text1"/>
          <w:lang w:val="en-US"/>
        </w:rPr>
        <w:t xml:space="preserve">, Egypt Exploration Society, London, 1995, p. 286; </w:t>
      </w:r>
      <w:r w:rsidRPr="007C0A62">
        <w:rPr>
          <w:smallCaps/>
          <w:color w:val="000000" w:themeColor="text1"/>
          <w:lang w:val="en-US"/>
        </w:rPr>
        <w:t>Sarah J. Clackson</w:t>
      </w:r>
      <w:r w:rsidRPr="007C0A62">
        <w:rPr>
          <w:color w:val="000000" w:themeColor="text1"/>
          <w:lang w:val="en-US"/>
        </w:rPr>
        <w:t xml:space="preserve">, </w:t>
      </w:r>
      <w:r w:rsidRPr="007C0A62">
        <w:rPr>
          <w:i/>
          <w:color w:val="000000" w:themeColor="text1"/>
          <w:lang w:val="en-US"/>
        </w:rPr>
        <w:t>The Michaelidis Manuscript Collection</w:t>
      </w:r>
      <w:r w:rsidRPr="007C0A62">
        <w:rPr>
          <w:color w:val="000000" w:themeColor="text1"/>
          <w:lang w:val="en-US"/>
        </w:rPr>
        <w:t>, “Zeitschrift f</w:t>
      </w:r>
      <w:r w:rsidRPr="007C0A62">
        <w:rPr>
          <w:color w:val="000000" w:themeColor="text1"/>
          <w:lang w:val="de-DE"/>
        </w:rPr>
        <w:t>ür</w:t>
      </w:r>
      <w:r w:rsidRPr="007C0A62">
        <w:rPr>
          <w:color w:val="000000" w:themeColor="text1"/>
          <w:lang w:val="en-US"/>
        </w:rPr>
        <w:t xml:space="preserve"> Papyrologie und Epigraphik,” C, 1994, pp. 223-226; </w:t>
      </w:r>
      <w:r w:rsidRPr="007C0A62">
        <w:rPr>
          <w:smallCaps/>
          <w:color w:val="000000" w:themeColor="text1"/>
          <w:lang w:val="en-US"/>
        </w:rPr>
        <w:t>Internullo</w:t>
      </w:r>
      <w:r w:rsidRPr="007C0A62">
        <w:rPr>
          <w:color w:val="000000" w:themeColor="text1"/>
          <w:lang w:val="en-US"/>
        </w:rPr>
        <w:t xml:space="preserve">, </w:t>
      </w:r>
      <w:r w:rsidRPr="007C0A62">
        <w:rPr>
          <w:i/>
          <w:color w:val="000000" w:themeColor="text1"/>
          <w:lang w:val="en-US"/>
        </w:rPr>
        <w:t>Un unicum</w:t>
      </w:r>
      <w:r w:rsidRPr="007C0A62">
        <w:rPr>
          <w:color w:val="000000" w:themeColor="text1"/>
          <w:lang w:val="en-US"/>
        </w:rPr>
        <w:t xml:space="preserve"> cit.</w:t>
      </w:r>
    </w:p>
  </w:footnote>
  <w:footnote w:id="6">
    <w:p w14:paraId="7C975150" w14:textId="605180AB"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For these papyri see </w:t>
      </w:r>
      <w:r w:rsidRPr="007C0A62">
        <w:rPr>
          <w:smallCaps/>
          <w:color w:val="000000" w:themeColor="text1"/>
          <w:lang w:val="en-US"/>
        </w:rPr>
        <w:t>Jan-Olof Tj</w:t>
      </w:r>
      <w:r w:rsidRPr="007C0A62">
        <w:rPr>
          <w:smallCaps/>
          <w:color w:val="000000" w:themeColor="text1"/>
          <w:lang w:val="de-DE"/>
        </w:rPr>
        <w:t>äder</w:t>
      </w:r>
      <w:r w:rsidRPr="007C0A62">
        <w:rPr>
          <w:color w:val="000000" w:themeColor="text1"/>
          <w:lang w:val="de-DE"/>
        </w:rPr>
        <w:t xml:space="preserve">, </w:t>
      </w:r>
      <w:r w:rsidRPr="007C0A62">
        <w:rPr>
          <w:i/>
          <w:color w:val="000000" w:themeColor="text1"/>
          <w:lang w:val="de-DE"/>
        </w:rPr>
        <w:t>Die nichtliterarischen Lateinischen Pap</w:t>
      </w:r>
      <w:r w:rsidRPr="007C0A62">
        <w:rPr>
          <w:i/>
          <w:color w:val="000000" w:themeColor="text1"/>
          <w:lang w:val="en-US"/>
        </w:rPr>
        <w:t>yri Italiens aus der Zeit 445-700</w:t>
      </w:r>
      <w:r w:rsidRPr="007C0A62">
        <w:rPr>
          <w:color w:val="000000" w:themeColor="text1"/>
          <w:lang w:val="en-US"/>
        </w:rPr>
        <w:t xml:space="preserve">, Lund-Stockholm, C.W.K. Gleerup, Astroms Forlag, 1955-1982 (= </w:t>
      </w:r>
      <w:r w:rsidRPr="007C0A62">
        <w:rPr>
          <w:i/>
          <w:color w:val="000000" w:themeColor="text1"/>
          <w:lang w:val="en-US"/>
        </w:rPr>
        <w:t>P.Ital.</w:t>
      </w:r>
      <w:r w:rsidRPr="007C0A62">
        <w:rPr>
          <w:color w:val="000000" w:themeColor="text1"/>
          <w:lang w:val="en-US"/>
        </w:rPr>
        <w:t xml:space="preserve">). An overview of medieval Latin papyri will be published in </w:t>
      </w:r>
      <w:r w:rsidRPr="007C0A62">
        <w:rPr>
          <w:smallCaps/>
          <w:color w:val="000000" w:themeColor="text1"/>
          <w:lang w:val="en-US"/>
        </w:rPr>
        <w:t>D. Internullo</w:t>
      </w:r>
      <w:r w:rsidRPr="007C0A62">
        <w:rPr>
          <w:color w:val="000000" w:themeColor="text1"/>
          <w:lang w:val="en-US"/>
        </w:rPr>
        <w:t xml:space="preserve">, </w:t>
      </w:r>
      <w:r w:rsidRPr="007C0A62">
        <w:rPr>
          <w:i/>
          <w:color w:val="000000" w:themeColor="text1"/>
          <w:lang w:val="en-US"/>
        </w:rPr>
        <w:t>Latin Documents written on Papyrus in the Late Antique and Early West (5th-11th century): An Overview</w:t>
      </w:r>
      <w:r w:rsidRPr="007C0A62">
        <w:rPr>
          <w:color w:val="000000" w:themeColor="text1"/>
          <w:lang w:val="en-US"/>
        </w:rPr>
        <w:t xml:space="preserve">, in </w:t>
      </w:r>
      <w:r w:rsidRPr="007C0A62">
        <w:rPr>
          <w:i/>
          <w:color w:val="000000" w:themeColor="text1"/>
          <w:lang w:val="en-US"/>
        </w:rPr>
        <w:t>28th International Congress of Papyrology</w:t>
      </w:r>
      <w:r w:rsidRPr="007C0A62">
        <w:rPr>
          <w:color w:val="000000" w:themeColor="text1"/>
          <w:lang w:val="en-US"/>
        </w:rPr>
        <w:t>, Barcelona, in press.</w:t>
      </w:r>
    </w:p>
  </w:footnote>
  <w:footnote w:id="7">
    <w:p w14:paraId="1132763A" w14:textId="38595F85" w:rsidR="00E10238" w:rsidRPr="007C0A62" w:rsidRDefault="00E10238">
      <w:pPr>
        <w:pStyle w:val="Testonotaapidipagina"/>
        <w:rPr>
          <w:color w:val="000000" w:themeColor="text1"/>
          <w:lang w:val="fr-FR"/>
        </w:rPr>
      </w:pPr>
      <w:r w:rsidRPr="007C0A62">
        <w:rPr>
          <w:rStyle w:val="Rimandonotaapidipagina"/>
          <w:color w:val="000000" w:themeColor="text1"/>
        </w:rPr>
        <w:footnoteRef/>
      </w:r>
      <w:r w:rsidRPr="007C0A62">
        <w:rPr>
          <w:color w:val="000000" w:themeColor="text1"/>
        </w:rPr>
        <w:t xml:space="preserve"> About this ligature, see </w:t>
      </w:r>
      <w:r w:rsidRPr="007C0A62">
        <w:rPr>
          <w:smallCaps/>
          <w:color w:val="000000" w:themeColor="text1"/>
        </w:rPr>
        <w:t>Antonio Cartelli, Marco Palma</w:t>
      </w:r>
      <w:r w:rsidRPr="007C0A62">
        <w:rPr>
          <w:color w:val="000000" w:themeColor="text1"/>
        </w:rPr>
        <w:t xml:space="preserve">, </w:t>
      </w:r>
      <w:r w:rsidRPr="007C0A62">
        <w:rPr>
          <w:i/>
          <w:color w:val="000000" w:themeColor="text1"/>
        </w:rPr>
        <w:t>L’evoluzione del legamento “ti” nella scrittura protobeneventana (secoli VIII-IX)</w:t>
      </w:r>
      <w:r w:rsidRPr="007C0A62">
        <w:rPr>
          <w:color w:val="000000" w:themeColor="text1"/>
        </w:rPr>
        <w:t xml:space="preserve">, in </w:t>
      </w:r>
      <w:r w:rsidRPr="007C0A62">
        <w:rPr>
          <w:i/>
          <w:color w:val="000000" w:themeColor="text1"/>
        </w:rPr>
        <w:t xml:space="preserve">Pierre Lardet (ed.), La tradition vive. </w:t>
      </w:r>
      <w:r w:rsidRPr="007C0A62">
        <w:rPr>
          <w:i/>
          <w:color w:val="000000" w:themeColor="text1"/>
          <w:lang w:val="fr-FR"/>
        </w:rPr>
        <w:t>Mélanges d’histoire des textes en l’honneur de Louis Holtz</w:t>
      </w:r>
      <w:r w:rsidRPr="007C0A62">
        <w:rPr>
          <w:color w:val="000000" w:themeColor="text1"/>
          <w:lang w:val="fr-FR"/>
        </w:rPr>
        <w:t>, Turnhout, Brepols, 2003, pp. 35-42.</w:t>
      </w:r>
    </w:p>
  </w:footnote>
  <w:footnote w:id="8">
    <w:p w14:paraId="54175236" w14:textId="2A7AE552" w:rsidR="00E10238" w:rsidRPr="007C0A62" w:rsidRDefault="00E10238">
      <w:pPr>
        <w:pStyle w:val="Testonotaapidipagina"/>
        <w:rPr>
          <w:color w:val="000000" w:themeColor="text1"/>
          <w:lang w:val="fr-FR"/>
        </w:rPr>
      </w:pPr>
      <w:r w:rsidRPr="007C0A62">
        <w:rPr>
          <w:rStyle w:val="Rimandonotaapidipagina"/>
          <w:color w:val="000000" w:themeColor="text1"/>
        </w:rPr>
        <w:footnoteRef/>
      </w:r>
      <w:r w:rsidRPr="007C0A62">
        <w:rPr>
          <w:color w:val="000000" w:themeColor="text1"/>
          <w:lang w:val="en-US"/>
        </w:rPr>
        <w:t xml:space="preserve"> On the letter </w:t>
      </w:r>
      <w:r w:rsidRPr="007C0A62">
        <w:rPr>
          <w:i/>
          <w:color w:val="000000" w:themeColor="text1"/>
          <w:lang w:val="en-US"/>
        </w:rPr>
        <w:t>e</w:t>
      </w:r>
      <w:r w:rsidRPr="007C0A62">
        <w:rPr>
          <w:color w:val="000000" w:themeColor="text1"/>
          <w:lang w:val="en-US"/>
        </w:rPr>
        <w:t xml:space="preserve"> see J</w:t>
      </w:r>
      <w:r w:rsidRPr="007C0A62">
        <w:rPr>
          <w:smallCaps/>
          <w:color w:val="000000" w:themeColor="text1"/>
          <w:lang w:val="en-US"/>
        </w:rPr>
        <w:t>an-Olof Tj</w:t>
      </w:r>
      <w:r w:rsidRPr="007C0A62">
        <w:rPr>
          <w:smallCaps/>
          <w:color w:val="000000" w:themeColor="text1"/>
          <w:lang w:val="de-DE"/>
        </w:rPr>
        <w:t xml:space="preserve">äder, </w:t>
      </w:r>
      <w:r w:rsidRPr="007C0A62">
        <w:rPr>
          <w:i/>
          <w:color w:val="000000" w:themeColor="text1"/>
          <w:lang w:val="de-DE"/>
        </w:rPr>
        <w:t>Later Roman (Common Script). A Tentative Definition in Anticipation of a Forthcoming Monograph</w:t>
      </w:r>
      <w:r w:rsidRPr="007C0A62">
        <w:rPr>
          <w:color w:val="000000" w:themeColor="text1"/>
          <w:lang w:val="de-DE"/>
        </w:rPr>
        <w:t xml:space="preserve">, in </w:t>
      </w:r>
      <w:r w:rsidRPr="007C0A62">
        <w:rPr>
          <w:i/>
          <w:color w:val="000000" w:themeColor="text1"/>
          <w:lang w:val="de-DE"/>
        </w:rPr>
        <w:t>Calames et Cahiers. M</w:t>
      </w:r>
      <w:r w:rsidRPr="007C0A62">
        <w:rPr>
          <w:i/>
          <w:color w:val="000000" w:themeColor="text1"/>
          <w:lang w:val="fr-FR"/>
        </w:rPr>
        <w:t>élanges de codicologie et de paléographie offerts à Léon Gilissen</w:t>
      </w:r>
      <w:r w:rsidRPr="007C0A62">
        <w:rPr>
          <w:color w:val="000000" w:themeColor="text1"/>
          <w:lang w:val="fr-FR"/>
        </w:rPr>
        <w:t xml:space="preserve">, Bruxelles, Centre d’étude des manuscrits, 1985, pp. 187-199. For </w:t>
      </w:r>
      <w:r w:rsidRPr="007C0A62">
        <w:rPr>
          <w:i/>
          <w:color w:val="000000" w:themeColor="text1"/>
          <w:lang w:val="fr-FR"/>
        </w:rPr>
        <w:t>t</w:t>
      </w:r>
      <w:r w:rsidRPr="007C0A62">
        <w:rPr>
          <w:color w:val="000000" w:themeColor="text1"/>
          <w:lang w:val="fr-FR"/>
        </w:rPr>
        <w:t xml:space="preserve"> see </w:t>
      </w:r>
      <w:r w:rsidRPr="007C0A62">
        <w:rPr>
          <w:smallCaps/>
          <w:color w:val="000000" w:themeColor="text1"/>
          <w:lang w:val="fr-FR"/>
        </w:rPr>
        <w:t>Isabel Velázquez Soriano</w:t>
      </w:r>
      <w:r w:rsidRPr="007C0A62">
        <w:rPr>
          <w:color w:val="000000" w:themeColor="text1"/>
          <w:lang w:val="fr-FR"/>
        </w:rPr>
        <w:t xml:space="preserve">, </w:t>
      </w:r>
      <w:r w:rsidRPr="007C0A62">
        <w:rPr>
          <w:i/>
          <w:color w:val="000000" w:themeColor="text1"/>
          <w:lang w:val="fr-FR"/>
        </w:rPr>
        <w:t>Las pizarras visigodas. Edición crítica y estudio</w:t>
      </w:r>
      <w:r w:rsidRPr="007C0A62">
        <w:rPr>
          <w:color w:val="000000" w:themeColor="text1"/>
          <w:lang w:val="fr-FR"/>
        </w:rPr>
        <w:t>, Mursia, Publicaciones de la Universidad de Murcia, 1989, n. 43, 44, 46, 104, where also very similar forms occur.</w:t>
      </w:r>
    </w:p>
  </w:footnote>
  <w:footnote w:id="9">
    <w:p w14:paraId="4D7FA6DA" w14:textId="77777777" w:rsidR="00E10238" w:rsidRPr="007C0A62" w:rsidRDefault="00E10238" w:rsidP="009E4E00">
      <w:pPr>
        <w:pStyle w:val="Testonotaapidipagina"/>
        <w:rPr>
          <w:color w:val="000000" w:themeColor="text1"/>
        </w:rPr>
      </w:pPr>
      <w:r w:rsidRPr="007C0A62">
        <w:rPr>
          <w:rStyle w:val="Rimandonotaapidipagina"/>
          <w:color w:val="000000" w:themeColor="text1"/>
        </w:rPr>
        <w:footnoteRef/>
      </w:r>
      <w:r w:rsidRPr="007C0A62">
        <w:rPr>
          <w:color w:val="000000" w:themeColor="text1"/>
          <w:lang w:val="en-US"/>
        </w:rPr>
        <w:t xml:space="preserve"> For the subscriptions see </w:t>
      </w:r>
      <w:r w:rsidRPr="007C0A62">
        <w:rPr>
          <w:i/>
          <w:color w:val="000000" w:themeColor="text1"/>
          <w:lang w:val="en-US"/>
        </w:rPr>
        <w:t>ChLA</w:t>
      </w:r>
      <w:r w:rsidRPr="007C0A62">
        <w:rPr>
          <w:color w:val="000000" w:themeColor="text1"/>
          <w:lang w:val="en-US"/>
        </w:rPr>
        <w:t xml:space="preserve"> XXIII 734 (746-747); XXVI 803 (748); XXXIII 966 (761); XXXIII 976 (763); XXVIII 852 (769); XXIII 746 (771); XX 702 (799); LVIII 1 (804); LXI 17 (810); L 4 (816); LVII 1 (829); LVIII 4 (847); LVIII 5 (848); LVIII 9 (876); LVI 13 (886). </w:t>
      </w:r>
      <w:r w:rsidRPr="007C0A62">
        <w:rPr>
          <w:color w:val="000000" w:themeColor="text1"/>
          <w:lang w:val="de-DE"/>
        </w:rPr>
        <w:t xml:space="preserve">See for an overview </w:t>
      </w:r>
      <w:r w:rsidRPr="007C0A62">
        <w:rPr>
          <w:smallCaps/>
          <w:color w:val="000000" w:themeColor="text1"/>
        </w:rPr>
        <w:t>Armando Petrucci, Rosario Romeo</w:t>
      </w:r>
      <w:r w:rsidRPr="007C0A62">
        <w:rPr>
          <w:color w:val="000000" w:themeColor="text1"/>
        </w:rPr>
        <w:t xml:space="preserve">, </w:t>
      </w:r>
      <w:r w:rsidRPr="007C0A62">
        <w:rPr>
          <w:i/>
          <w:color w:val="000000" w:themeColor="text1"/>
        </w:rPr>
        <w:t>«Scriptores in urbibus». Alfabetismo e cultura scritta nell’Italia altomedievale</w:t>
      </w:r>
      <w:r w:rsidRPr="007C0A62">
        <w:rPr>
          <w:color w:val="000000" w:themeColor="text1"/>
        </w:rPr>
        <w:t>, Bologna, Il Mulino, 1992. Petrucci defines the writing of the Western subscriptions «un tracciato semplificato (e a volte dissociato) della corsiva nuova» (p. 25).</w:t>
      </w:r>
    </w:p>
  </w:footnote>
  <w:footnote w:id="10">
    <w:p w14:paraId="42873EF2" w14:textId="77777777" w:rsidR="00E10238" w:rsidRPr="007C0A62" w:rsidRDefault="00E10238" w:rsidP="00876C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w:t>
      </w:r>
      <w:r w:rsidRPr="007C0A62">
        <w:rPr>
          <w:smallCaps/>
          <w:color w:val="000000" w:themeColor="text1"/>
          <w:lang w:val="en-US"/>
        </w:rPr>
        <w:t>Eva Mira Grob</w:t>
      </w:r>
      <w:r w:rsidRPr="007C0A62">
        <w:rPr>
          <w:color w:val="000000" w:themeColor="text1"/>
          <w:lang w:val="en-US"/>
        </w:rPr>
        <w:t xml:space="preserve">, </w:t>
      </w:r>
      <w:r w:rsidRPr="007C0A62">
        <w:rPr>
          <w:i/>
          <w:iCs/>
          <w:color w:val="000000" w:themeColor="text1"/>
          <w:lang w:val="en-US"/>
        </w:rPr>
        <w:t>Documentary Arabic Private and Business Letters on Papyrus. Form and Function, Content and Context</w:t>
      </w:r>
      <w:r w:rsidRPr="007C0A62">
        <w:rPr>
          <w:color w:val="000000" w:themeColor="text1"/>
          <w:lang w:val="en-US"/>
        </w:rPr>
        <w:t>, Berlin, De Gruyter, 2010, p. 39-42 (but note that the Latin section is close to the formulary of the Arab letters).</w:t>
      </w:r>
    </w:p>
  </w:footnote>
  <w:footnote w:id="11">
    <w:p w14:paraId="349DFF3F" w14:textId="1EF07732" w:rsidR="00E10238" w:rsidRPr="007C0A62" w:rsidRDefault="00E10238">
      <w:pPr>
        <w:pStyle w:val="Testonotaapidipagina"/>
        <w:rPr>
          <w:color w:val="000000" w:themeColor="text1"/>
        </w:rPr>
      </w:pPr>
      <w:r w:rsidRPr="007C0A62">
        <w:rPr>
          <w:rStyle w:val="Rimandonotaapidipagina"/>
          <w:color w:val="000000" w:themeColor="text1"/>
        </w:rPr>
        <w:footnoteRef/>
      </w:r>
      <w:r w:rsidRPr="007C0A62">
        <w:rPr>
          <w:color w:val="000000" w:themeColor="text1"/>
          <w:lang w:val="en-US"/>
        </w:rPr>
        <w:t xml:space="preserve"> </w:t>
      </w:r>
      <w:r w:rsidRPr="007C0A62">
        <w:rPr>
          <w:i/>
          <w:color w:val="000000" w:themeColor="text1"/>
          <w:lang w:val="en-US"/>
        </w:rPr>
        <w:t>Ibid.</w:t>
      </w:r>
      <w:r w:rsidRPr="007C0A62">
        <w:rPr>
          <w:color w:val="000000" w:themeColor="text1"/>
          <w:lang w:val="en-US"/>
        </w:rPr>
        <w:t xml:space="preserve">, pp. 123-126 and see </w:t>
      </w:r>
      <w:r w:rsidRPr="007C0A62">
        <w:rPr>
          <w:i/>
          <w:color w:val="000000" w:themeColor="text1"/>
          <w:lang w:val="en-US"/>
        </w:rPr>
        <w:t>infra</w:t>
      </w:r>
      <w:r w:rsidRPr="007C0A62">
        <w:rPr>
          <w:color w:val="000000" w:themeColor="text1"/>
          <w:lang w:val="en-US"/>
        </w:rPr>
        <w:t xml:space="preserve"> Arianna D’Ottone for further bibliography. For the papyrus, I found more general resemblance with the Arab letters than with the Latin-Greek late antique and early medieval ones, but obviously further researches in this sense are needed and welcome. About the late antique Christian letters on papyrus, see </w:t>
      </w:r>
      <w:r w:rsidRPr="007C0A62">
        <w:rPr>
          <w:smallCaps/>
          <w:color w:val="000000" w:themeColor="text1"/>
          <w:lang w:val="en-US"/>
        </w:rPr>
        <w:t>Lincoln H. Blumell</w:t>
      </w:r>
      <w:r w:rsidRPr="007C0A62">
        <w:rPr>
          <w:color w:val="000000" w:themeColor="text1"/>
          <w:lang w:val="en-US"/>
        </w:rPr>
        <w:t xml:space="preserve">, </w:t>
      </w:r>
      <w:r w:rsidRPr="007C0A62">
        <w:rPr>
          <w:i/>
          <w:color w:val="000000" w:themeColor="text1"/>
          <w:lang w:val="en-US"/>
        </w:rPr>
        <w:t>Lettered Christians. Christians, Letters, and Late Antique Oxyrhynchus</w:t>
      </w:r>
      <w:r w:rsidRPr="007C0A62">
        <w:rPr>
          <w:color w:val="000000" w:themeColor="text1"/>
          <w:lang w:val="en-US"/>
        </w:rPr>
        <w:t xml:space="preserve">, Leiden-Boston, Brill, 2012. About the Latin letters of the early middle ages see </w:t>
      </w:r>
      <w:r w:rsidRPr="007C0A62">
        <w:rPr>
          <w:i/>
          <w:color w:val="000000" w:themeColor="text1"/>
          <w:lang w:val="en-US"/>
        </w:rPr>
        <w:t>Lettere originali del Medioevo Latino (7-11 sec.)</w:t>
      </w:r>
      <w:r w:rsidRPr="007C0A62">
        <w:rPr>
          <w:color w:val="000000" w:themeColor="text1"/>
          <w:lang w:val="en-US"/>
        </w:rPr>
        <w:t xml:space="preserve"> </w:t>
      </w:r>
      <w:r w:rsidRPr="007C0A62">
        <w:rPr>
          <w:color w:val="000000" w:themeColor="text1"/>
        </w:rPr>
        <w:t xml:space="preserve">I-II, directed by </w:t>
      </w:r>
      <w:r w:rsidRPr="007C0A62">
        <w:rPr>
          <w:smallCaps/>
          <w:color w:val="000000" w:themeColor="text1"/>
        </w:rPr>
        <w:t>Armando Petrucci</w:t>
      </w:r>
      <w:r w:rsidRPr="007C0A62">
        <w:rPr>
          <w:color w:val="000000" w:themeColor="text1"/>
        </w:rPr>
        <w:t xml:space="preserve"> and</w:t>
      </w:r>
      <w:r w:rsidRPr="007C0A62">
        <w:rPr>
          <w:smallCaps/>
          <w:color w:val="000000" w:themeColor="text1"/>
        </w:rPr>
        <w:t xml:space="preserve"> </w:t>
      </w:r>
      <w:r w:rsidRPr="007C0A62">
        <w:rPr>
          <w:color w:val="000000" w:themeColor="text1"/>
        </w:rPr>
        <w:t>edited by G</w:t>
      </w:r>
      <w:r w:rsidRPr="007C0A62">
        <w:rPr>
          <w:smallCaps/>
          <w:color w:val="000000" w:themeColor="text1"/>
        </w:rPr>
        <w:t>iulia Ammannati</w:t>
      </w:r>
      <w:r w:rsidRPr="007C0A62">
        <w:rPr>
          <w:color w:val="000000" w:themeColor="text1"/>
        </w:rPr>
        <w:t xml:space="preserve">, Pisa, Scuola Normale Superiore di Pisa, 2002-2012. </w:t>
      </w:r>
      <w:r w:rsidRPr="007C0A62">
        <w:rPr>
          <w:color w:val="000000" w:themeColor="text1"/>
          <w:lang w:val="it"/>
        </w:rPr>
        <w:t xml:space="preserve">About Latin letters in general see </w:t>
      </w:r>
      <w:r w:rsidRPr="007C0A62">
        <w:rPr>
          <w:smallCaps/>
          <w:color w:val="000000" w:themeColor="text1"/>
          <w:lang w:val="it"/>
        </w:rPr>
        <w:t>Paolo Cugusi</w:t>
      </w:r>
      <w:r w:rsidRPr="007C0A62">
        <w:rPr>
          <w:color w:val="000000" w:themeColor="text1"/>
          <w:lang w:val="it"/>
        </w:rPr>
        <w:t xml:space="preserve">, </w:t>
      </w:r>
      <w:r w:rsidRPr="007C0A62">
        <w:rPr>
          <w:i/>
          <w:color w:val="000000" w:themeColor="text1"/>
          <w:lang w:val="it"/>
        </w:rPr>
        <w:t>Corpus Epistularum Latinarum</w:t>
      </w:r>
      <w:r w:rsidRPr="007C0A62">
        <w:rPr>
          <w:color w:val="000000" w:themeColor="text1"/>
          <w:lang w:val="it"/>
        </w:rPr>
        <w:t>, I-III, Firenze, Edizioni Gonnelli, 1992-2002.</w:t>
      </w:r>
    </w:p>
  </w:footnote>
  <w:footnote w:id="12">
    <w:p w14:paraId="2C55EF9A" w14:textId="77777777"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w:t>
      </w:r>
      <w:r w:rsidRPr="007C0A62">
        <w:rPr>
          <w:smallCaps/>
          <w:color w:val="000000" w:themeColor="text1"/>
          <w:lang w:val="en-US"/>
        </w:rPr>
        <w:t>Grob</w:t>
      </w:r>
      <w:r w:rsidRPr="007C0A62">
        <w:rPr>
          <w:color w:val="000000" w:themeColor="text1"/>
          <w:lang w:val="en-US"/>
        </w:rPr>
        <w:t xml:space="preserve">, </w:t>
      </w:r>
      <w:r w:rsidRPr="007C0A62">
        <w:rPr>
          <w:i/>
          <w:color w:val="000000" w:themeColor="text1"/>
          <w:lang w:val="en-US"/>
        </w:rPr>
        <w:t>Documentary Arabic Private and Business Letters</w:t>
      </w:r>
      <w:r w:rsidRPr="007C0A62">
        <w:rPr>
          <w:color w:val="000000" w:themeColor="text1"/>
          <w:lang w:val="en-US"/>
        </w:rPr>
        <w:t xml:space="preserve"> cit., pp. 86-89.</w:t>
      </w:r>
    </w:p>
  </w:footnote>
  <w:footnote w:id="13">
    <w:p w14:paraId="77D5A702" w14:textId="11492920"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In any case, Latin formulae seems to respect the most common patterns of Arabic letters: the papyrus shows in the first line an invocation, a prescript, and a prooemium with initial blessings, well-being and a confirmation about a previous letter: see </w:t>
      </w:r>
      <w:r w:rsidRPr="007C0A62">
        <w:rPr>
          <w:smallCaps/>
          <w:color w:val="000000" w:themeColor="text1"/>
          <w:lang w:val="en-US"/>
        </w:rPr>
        <w:t>Grob</w:t>
      </w:r>
      <w:r w:rsidRPr="007C0A62">
        <w:rPr>
          <w:color w:val="000000" w:themeColor="text1"/>
          <w:lang w:val="en-US"/>
        </w:rPr>
        <w:t xml:space="preserve">, </w:t>
      </w:r>
      <w:r w:rsidRPr="007C0A62">
        <w:rPr>
          <w:i/>
          <w:iCs/>
          <w:color w:val="000000" w:themeColor="text1"/>
          <w:lang w:val="en-US"/>
        </w:rPr>
        <w:t>Documentary Arabic Private and Business Letters</w:t>
      </w:r>
      <w:r w:rsidRPr="007C0A62">
        <w:rPr>
          <w:iCs/>
          <w:color w:val="000000" w:themeColor="text1"/>
          <w:lang w:val="en-US"/>
        </w:rPr>
        <w:t xml:space="preserve"> cit., pp. 82-83.</w:t>
      </w:r>
    </w:p>
  </w:footnote>
  <w:footnote w:id="14">
    <w:p w14:paraId="5A74DD2E" w14:textId="77777777"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w:t>
      </w:r>
      <w:r w:rsidRPr="007C0A62">
        <w:rPr>
          <w:i/>
          <w:color w:val="000000" w:themeColor="text1"/>
          <w:lang w:val="en-US"/>
        </w:rPr>
        <w:t>Ibidem</w:t>
      </w:r>
      <w:r w:rsidRPr="007C0A62">
        <w:rPr>
          <w:color w:val="000000" w:themeColor="text1"/>
          <w:lang w:val="en-US"/>
        </w:rPr>
        <w:t>, p. 101 (about a letter of the 8th century).</w:t>
      </w:r>
    </w:p>
  </w:footnote>
  <w:footnote w:id="15">
    <w:p w14:paraId="50560574" w14:textId="77777777"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w:t>
      </w:r>
      <w:r w:rsidRPr="007C0A62">
        <w:rPr>
          <w:i/>
          <w:color w:val="000000" w:themeColor="text1"/>
          <w:lang w:val="en-US"/>
        </w:rPr>
        <w:t>Ibidem</w:t>
      </w:r>
      <w:r w:rsidRPr="007C0A62">
        <w:rPr>
          <w:color w:val="000000" w:themeColor="text1"/>
          <w:lang w:val="en-US"/>
        </w:rPr>
        <w:t xml:space="preserve">, pp. 123-126, but also </w:t>
      </w:r>
      <w:r w:rsidRPr="007C0A62">
        <w:rPr>
          <w:i/>
          <w:color w:val="000000" w:themeColor="text1"/>
          <w:lang w:val="en-US"/>
        </w:rPr>
        <w:t>passim</w:t>
      </w:r>
      <w:r w:rsidRPr="007C0A62">
        <w:rPr>
          <w:color w:val="000000" w:themeColor="text1"/>
          <w:lang w:val="en-US"/>
        </w:rPr>
        <w:t>.</w:t>
      </w:r>
    </w:p>
  </w:footnote>
  <w:footnote w:id="16">
    <w:p w14:paraId="0F1C0185" w14:textId="5AB3B101"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rPr>
        <w:t xml:space="preserve"> See for a survey A</w:t>
      </w:r>
      <w:r w:rsidRPr="007C0A62">
        <w:rPr>
          <w:smallCaps/>
          <w:color w:val="000000" w:themeColor="text1"/>
        </w:rPr>
        <w:t>lberto Varvaro</w:t>
      </w:r>
      <w:r w:rsidRPr="007C0A62">
        <w:rPr>
          <w:color w:val="000000" w:themeColor="text1"/>
        </w:rPr>
        <w:t xml:space="preserve">, </w:t>
      </w:r>
      <w:r w:rsidRPr="007C0A62">
        <w:rPr>
          <w:i/>
          <w:color w:val="000000" w:themeColor="text1"/>
        </w:rPr>
        <w:t>Il latino e la formazione delle lingue romanze</w:t>
      </w:r>
      <w:r w:rsidRPr="007C0A62">
        <w:rPr>
          <w:color w:val="000000" w:themeColor="text1"/>
        </w:rPr>
        <w:t xml:space="preserve">, Bologna, Il Mulino, 2013. For the Italian documents here mentioned see </w:t>
      </w:r>
      <w:r w:rsidRPr="007C0A62">
        <w:rPr>
          <w:smallCaps/>
          <w:color w:val="000000" w:themeColor="text1"/>
        </w:rPr>
        <w:t>Livio Petrucci</w:t>
      </w:r>
      <w:r w:rsidRPr="007C0A62">
        <w:rPr>
          <w:color w:val="000000" w:themeColor="text1"/>
        </w:rPr>
        <w:t xml:space="preserve">, </w:t>
      </w:r>
      <w:r w:rsidRPr="007C0A62">
        <w:rPr>
          <w:i/>
          <w:color w:val="000000" w:themeColor="text1"/>
        </w:rPr>
        <w:t>Alle origini dell’epigrafia volgare. Iscrizioni italiane e romanze fino al 1275</w:t>
      </w:r>
      <w:r w:rsidRPr="007C0A62">
        <w:rPr>
          <w:color w:val="000000" w:themeColor="text1"/>
        </w:rPr>
        <w:t xml:space="preserve">, Pisa, Plus – Università di Pisa, 2010; </w:t>
      </w:r>
      <w:r w:rsidRPr="007C0A62">
        <w:rPr>
          <w:smallCaps/>
          <w:color w:val="000000" w:themeColor="text1"/>
        </w:rPr>
        <w:t>Roberta Cella</w:t>
      </w:r>
      <w:r w:rsidRPr="007C0A62">
        <w:rPr>
          <w:color w:val="000000" w:themeColor="text1"/>
        </w:rPr>
        <w:t xml:space="preserve">, </w:t>
      </w:r>
      <w:r w:rsidRPr="007C0A62">
        <w:rPr>
          <w:i/>
          <w:color w:val="000000" w:themeColor="text1"/>
        </w:rPr>
        <w:t>Storia dell’italiano</w:t>
      </w:r>
      <w:r w:rsidRPr="007C0A62">
        <w:rPr>
          <w:color w:val="000000" w:themeColor="text1"/>
        </w:rPr>
        <w:t xml:space="preserve">, Bologna, Il Mulino, 2015, par. 1-4; </w:t>
      </w:r>
      <w:r w:rsidRPr="007C0A62">
        <w:rPr>
          <w:smallCaps/>
          <w:color w:val="000000" w:themeColor="text1"/>
        </w:rPr>
        <w:t>Marcello Barbato</w:t>
      </w:r>
      <w:r w:rsidRPr="007C0A62">
        <w:rPr>
          <w:color w:val="000000" w:themeColor="text1"/>
        </w:rPr>
        <w:t xml:space="preserve">, </w:t>
      </w:r>
      <w:r w:rsidRPr="007C0A62">
        <w:rPr>
          <w:i/>
          <w:color w:val="000000" w:themeColor="text1"/>
        </w:rPr>
        <w:t xml:space="preserve">Dal latino alle </w:t>
      </w:r>
      <w:r w:rsidRPr="007C0A62">
        <w:rPr>
          <w:color w:val="000000" w:themeColor="text1"/>
        </w:rPr>
        <w:t xml:space="preserve">scriptae </w:t>
      </w:r>
      <w:r w:rsidRPr="007C0A62">
        <w:rPr>
          <w:i/>
          <w:color w:val="000000" w:themeColor="text1"/>
        </w:rPr>
        <w:t>italoromanze</w:t>
      </w:r>
      <w:r w:rsidRPr="007C0A62">
        <w:rPr>
          <w:color w:val="000000" w:themeColor="text1"/>
        </w:rPr>
        <w:t xml:space="preserve">, in </w:t>
      </w:r>
      <w:r w:rsidRPr="007C0A62">
        <w:rPr>
          <w:smallCaps/>
          <w:color w:val="000000" w:themeColor="text1"/>
        </w:rPr>
        <w:t>Sergio Lubello</w:t>
      </w:r>
      <w:r w:rsidRPr="007C0A62">
        <w:rPr>
          <w:color w:val="000000" w:themeColor="text1"/>
        </w:rPr>
        <w:t xml:space="preserve"> (ed.), </w:t>
      </w:r>
      <w:r w:rsidRPr="007C0A62">
        <w:rPr>
          <w:i/>
          <w:color w:val="000000" w:themeColor="text1"/>
        </w:rPr>
        <w:t>Manuale di linguistica italiana</w:t>
      </w:r>
      <w:r w:rsidRPr="007C0A62">
        <w:rPr>
          <w:color w:val="000000" w:themeColor="text1"/>
        </w:rPr>
        <w:t xml:space="preserve">, Berlin-Boston, De Gruyter, 2016, pp. 9-30. </w:t>
      </w:r>
      <w:r w:rsidRPr="007C0A62">
        <w:rPr>
          <w:color w:val="000000" w:themeColor="text1"/>
          <w:lang w:val="en-US"/>
        </w:rPr>
        <w:t>See also R</w:t>
      </w:r>
      <w:r w:rsidRPr="007C0A62">
        <w:rPr>
          <w:smallCaps/>
          <w:color w:val="000000" w:themeColor="text1"/>
          <w:lang w:val="en-US"/>
        </w:rPr>
        <w:t>oger</w:t>
      </w:r>
      <w:r w:rsidRPr="007C0A62">
        <w:rPr>
          <w:color w:val="000000" w:themeColor="text1"/>
          <w:lang w:val="en-US"/>
        </w:rPr>
        <w:t xml:space="preserve"> </w:t>
      </w:r>
      <w:r w:rsidRPr="007C0A62">
        <w:rPr>
          <w:smallCaps/>
          <w:color w:val="000000" w:themeColor="text1"/>
          <w:lang w:val="en-US"/>
        </w:rPr>
        <w:t>Wright</w:t>
      </w:r>
      <w:r w:rsidRPr="007C0A62">
        <w:rPr>
          <w:color w:val="000000" w:themeColor="text1"/>
          <w:lang w:val="en-US"/>
        </w:rPr>
        <w:t xml:space="preserve">, </w:t>
      </w:r>
      <w:r w:rsidRPr="007C0A62">
        <w:rPr>
          <w:i/>
          <w:color w:val="000000" w:themeColor="text1"/>
          <w:lang w:val="en-US"/>
        </w:rPr>
        <w:t>Late Latin and Early Romance in Spain and Carolingian France</w:t>
      </w:r>
      <w:r w:rsidRPr="007C0A62">
        <w:rPr>
          <w:color w:val="000000" w:themeColor="text1"/>
          <w:lang w:val="en-US"/>
        </w:rPr>
        <w:t xml:space="preserve">, Liverpool University Press, Liverpool, 1982; </w:t>
      </w:r>
      <w:r w:rsidRPr="007C0A62">
        <w:rPr>
          <w:smallCaps/>
          <w:color w:val="000000" w:themeColor="text1"/>
          <w:lang w:val="en-US"/>
        </w:rPr>
        <w:t>Michel Banniard</w:t>
      </w:r>
      <w:r w:rsidRPr="007C0A62">
        <w:rPr>
          <w:color w:val="000000" w:themeColor="text1"/>
          <w:lang w:val="en-US"/>
        </w:rPr>
        <w:t xml:space="preserve">, </w:t>
      </w:r>
      <w:r w:rsidRPr="007C0A62">
        <w:rPr>
          <w:i/>
          <w:color w:val="000000" w:themeColor="text1"/>
          <w:lang w:val="en-US"/>
        </w:rPr>
        <w:t>Du Latin aux langues romanes</w:t>
      </w:r>
      <w:r w:rsidRPr="007C0A62">
        <w:rPr>
          <w:color w:val="000000" w:themeColor="text1"/>
          <w:lang w:val="en-US"/>
        </w:rPr>
        <w:t>, Armand Colin, Paris, 2005.</w:t>
      </w:r>
    </w:p>
  </w:footnote>
  <w:footnote w:id="17">
    <w:p w14:paraId="4072FEA5" w14:textId="381872CE"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These examples are in </w:t>
      </w:r>
      <w:r w:rsidRPr="007C0A62">
        <w:rPr>
          <w:i/>
          <w:color w:val="000000" w:themeColor="text1"/>
          <w:lang w:val="en-US"/>
        </w:rPr>
        <w:t>P.Ital.</w:t>
      </w:r>
      <w:r w:rsidRPr="007C0A62">
        <w:rPr>
          <w:color w:val="000000" w:themeColor="text1"/>
          <w:lang w:val="en-US"/>
        </w:rPr>
        <w:t xml:space="preserve"> 37 (AD 591, Classe; signed by </w:t>
      </w:r>
      <w:r w:rsidRPr="007C0A62">
        <w:rPr>
          <w:i/>
          <w:color w:val="000000" w:themeColor="text1"/>
          <w:lang w:val="en-US"/>
        </w:rPr>
        <w:t>Pacificus</w:t>
      </w:r>
      <w:r w:rsidRPr="007C0A62">
        <w:rPr>
          <w:color w:val="000000" w:themeColor="text1"/>
          <w:lang w:val="en-US"/>
        </w:rPr>
        <w:t xml:space="preserve">). For other Greek subscriptions see </w:t>
      </w:r>
      <w:r w:rsidRPr="007C0A62">
        <w:rPr>
          <w:i/>
          <w:color w:val="000000" w:themeColor="text1"/>
          <w:lang w:val="en-US"/>
        </w:rPr>
        <w:t>P.Ital.</w:t>
      </w:r>
      <w:r w:rsidRPr="007C0A62">
        <w:rPr>
          <w:color w:val="000000" w:themeColor="text1"/>
          <w:lang w:val="en-US"/>
        </w:rPr>
        <w:t xml:space="preserve"> 30 (AD 539, Ravenna; signed by </w:t>
      </w:r>
      <w:r w:rsidRPr="007C0A62">
        <w:rPr>
          <w:i/>
          <w:color w:val="000000" w:themeColor="text1"/>
          <w:lang w:val="en-US"/>
        </w:rPr>
        <w:t>Iulianus</w:t>
      </w:r>
      <w:r w:rsidRPr="007C0A62">
        <w:rPr>
          <w:color w:val="000000" w:themeColor="text1"/>
          <w:lang w:val="en-US"/>
        </w:rPr>
        <w:t xml:space="preserve">, </w:t>
      </w:r>
      <w:r w:rsidRPr="007C0A62">
        <w:rPr>
          <w:i/>
          <w:color w:val="000000" w:themeColor="text1"/>
          <w:lang w:val="en-US"/>
        </w:rPr>
        <w:t>argentarius</w:t>
      </w:r>
      <w:r w:rsidRPr="007C0A62">
        <w:rPr>
          <w:color w:val="000000" w:themeColor="text1"/>
          <w:lang w:val="en-US"/>
        </w:rPr>
        <w:t xml:space="preserve">, the famous banker who founded churches in Ravenna); 6 (AD 575, Ravenna; signed by </w:t>
      </w:r>
      <w:r w:rsidRPr="007C0A62">
        <w:rPr>
          <w:i/>
          <w:color w:val="000000" w:themeColor="text1"/>
          <w:lang w:val="en-US"/>
        </w:rPr>
        <w:t>Petrus</w:t>
      </w:r>
      <w:r w:rsidRPr="007C0A62">
        <w:rPr>
          <w:color w:val="000000" w:themeColor="text1"/>
          <w:lang w:val="en-US"/>
        </w:rPr>
        <w:t xml:space="preserve">, </w:t>
      </w:r>
      <w:r w:rsidRPr="007C0A62">
        <w:rPr>
          <w:i/>
          <w:color w:val="000000" w:themeColor="text1"/>
          <w:lang w:val="en-US"/>
        </w:rPr>
        <w:t>collectarius</w:t>
      </w:r>
      <w:r w:rsidRPr="007C0A62">
        <w:rPr>
          <w:color w:val="000000" w:themeColor="text1"/>
          <w:lang w:val="en-US"/>
        </w:rPr>
        <w:t xml:space="preserve">); 36 (AD 575-591, Ravenna; signed by </w:t>
      </w:r>
      <w:r w:rsidRPr="007C0A62">
        <w:rPr>
          <w:i/>
          <w:color w:val="000000" w:themeColor="text1"/>
          <w:lang w:val="en-US"/>
        </w:rPr>
        <w:t>Petrus</w:t>
      </w:r>
      <w:r w:rsidRPr="007C0A62">
        <w:rPr>
          <w:color w:val="000000" w:themeColor="text1"/>
          <w:lang w:val="en-US"/>
        </w:rPr>
        <w:t xml:space="preserve">, </w:t>
      </w:r>
      <w:r w:rsidRPr="007C0A62">
        <w:rPr>
          <w:i/>
          <w:color w:val="000000" w:themeColor="text1"/>
          <w:lang w:val="en-US"/>
        </w:rPr>
        <w:t>collectarius</w:t>
      </w:r>
      <w:r w:rsidRPr="007C0A62">
        <w:rPr>
          <w:color w:val="000000" w:themeColor="text1"/>
          <w:lang w:val="en-US"/>
        </w:rPr>
        <w:t xml:space="preserve">); 18-19 (AD 590-598, Rome; subscribed by the noble </w:t>
      </w:r>
      <w:r w:rsidRPr="007C0A62">
        <w:rPr>
          <w:i/>
          <w:color w:val="000000" w:themeColor="text1"/>
          <w:lang w:val="en-US"/>
        </w:rPr>
        <w:t>Stephanus</w:t>
      </w:r>
      <w:r w:rsidRPr="007C0A62">
        <w:rPr>
          <w:color w:val="000000" w:themeColor="text1"/>
          <w:lang w:val="en-US"/>
        </w:rPr>
        <w:t xml:space="preserve">); 20 (AD 590-604, Ravenna; signed by </w:t>
      </w:r>
      <w:r w:rsidRPr="007C0A62">
        <w:rPr>
          <w:i/>
          <w:color w:val="000000" w:themeColor="text1"/>
          <w:lang w:val="en-US"/>
        </w:rPr>
        <w:t>Iannes</w:t>
      </w:r>
      <w:r w:rsidRPr="007C0A62">
        <w:rPr>
          <w:color w:val="000000" w:themeColor="text1"/>
          <w:lang w:val="en-US"/>
        </w:rPr>
        <w:t xml:space="preserve">, </w:t>
      </w:r>
      <w:r w:rsidRPr="007C0A62">
        <w:rPr>
          <w:i/>
          <w:color w:val="000000" w:themeColor="text1"/>
          <w:lang w:val="en-US"/>
        </w:rPr>
        <w:t>negotiator</w:t>
      </w:r>
      <w:r w:rsidRPr="007C0A62">
        <w:rPr>
          <w:color w:val="000000" w:themeColor="text1"/>
          <w:lang w:val="en-US"/>
        </w:rPr>
        <w:t>); 16 (VII</w:t>
      </w:r>
      <w:r w:rsidRPr="007C0A62">
        <w:rPr>
          <w:color w:val="000000" w:themeColor="text1"/>
          <w:vertAlign w:val="superscript"/>
          <w:lang w:val="en-US"/>
        </w:rPr>
        <w:t>in</w:t>
      </w:r>
      <w:r w:rsidRPr="007C0A62">
        <w:rPr>
          <w:color w:val="000000" w:themeColor="text1"/>
          <w:lang w:val="en-US"/>
        </w:rPr>
        <w:t xml:space="preserve"> AD, Ravenna; signed by </w:t>
      </w:r>
      <w:r w:rsidRPr="007C0A62">
        <w:rPr>
          <w:i/>
          <w:color w:val="000000" w:themeColor="text1"/>
          <w:lang w:val="en-US"/>
        </w:rPr>
        <w:t>Marinus</w:t>
      </w:r>
      <w:r w:rsidRPr="007C0A62">
        <w:rPr>
          <w:color w:val="000000" w:themeColor="text1"/>
          <w:lang w:val="en-US"/>
        </w:rPr>
        <w:t xml:space="preserve">, </w:t>
      </w:r>
      <w:r w:rsidRPr="007C0A62">
        <w:rPr>
          <w:i/>
          <w:color w:val="000000" w:themeColor="text1"/>
          <w:lang w:val="en-US"/>
        </w:rPr>
        <w:t>chrysokatalaktis</w:t>
      </w:r>
      <w:r w:rsidRPr="007C0A62">
        <w:rPr>
          <w:color w:val="000000" w:themeColor="text1"/>
          <w:lang w:val="en-US"/>
        </w:rPr>
        <w:t xml:space="preserve">); 24 (VII [half] AD, Ravenna; signed by a </w:t>
      </w:r>
      <w:r w:rsidRPr="007C0A62">
        <w:rPr>
          <w:i/>
          <w:color w:val="000000" w:themeColor="text1"/>
          <w:lang w:val="en-US"/>
        </w:rPr>
        <w:t>vir honestus</w:t>
      </w:r>
      <w:r w:rsidRPr="007C0A62">
        <w:rPr>
          <w:color w:val="000000" w:themeColor="text1"/>
          <w:lang w:val="en-US"/>
        </w:rPr>
        <w:t xml:space="preserve"> whose name has not been preserved).</w:t>
      </w:r>
    </w:p>
  </w:footnote>
  <w:footnote w:id="18">
    <w:p w14:paraId="169FC3AE" w14:textId="1CF91ABC"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w:t>
      </w:r>
      <w:r w:rsidRPr="007C0A62">
        <w:rPr>
          <w:i/>
          <w:color w:val="000000" w:themeColor="text1"/>
          <w:lang w:val="en-US"/>
        </w:rPr>
        <w:t xml:space="preserve">Lettere originali del Medioevo </w:t>
      </w:r>
      <w:r w:rsidRPr="007C0A62">
        <w:rPr>
          <w:color w:val="000000" w:themeColor="text1"/>
          <w:lang w:val="en-US"/>
        </w:rPr>
        <w:t>cit., I, nr. 1 (VI</w:t>
      </w:r>
      <w:r w:rsidRPr="007C0A62">
        <w:rPr>
          <w:color w:val="000000" w:themeColor="text1"/>
          <w:vertAlign w:val="superscript"/>
          <w:lang w:val="en-US"/>
        </w:rPr>
        <w:t>ex</w:t>
      </w:r>
      <w:r w:rsidRPr="007C0A62">
        <w:rPr>
          <w:color w:val="000000" w:themeColor="text1"/>
          <w:lang w:val="en-US"/>
        </w:rPr>
        <w:t>-VII</w:t>
      </w:r>
      <w:r w:rsidRPr="007C0A62">
        <w:rPr>
          <w:color w:val="000000" w:themeColor="text1"/>
          <w:vertAlign w:val="superscript"/>
          <w:lang w:val="en-US"/>
        </w:rPr>
        <w:t>in</w:t>
      </w:r>
      <w:r w:rsidRPr="007C0A62">
        <w:rPr>
          <w:color w:val="000000" w:themeColor="text1"/>
          <w:lang w:val="en-US"/>
        </w:rPr>
        <w:t xml:space="preserve">, Rome(?), letter of a high-rank ecclesiastic); II/2, Nr. 1 and 2 (both of them of 788, written in Rome and [perhaps] in Spoleto respectively, the former on behalf of the pope Hadrian I, the latter on behalf of the abbot of Saint-Denis </w:t>
      </w:r>
      <w:r w:rsidRPr="007C0A62">
        <w:rPr>
          <w:i/>
          <w:color w:val="000000" w:themeColor="text1"/>
          <w:lang w:val="en-US"/>
        </w:rPr>
        <w:t>Maginarius</w:t>
      </w:r>
      <w:r w:rsidRPr="007C0A62">
        <w:rPr>
          <w:color w:val="000000" w:themeColor="text1"/>
          <w:lang w:val="en-US"/>
        </w:rPr>
        <w:t>).</w:t>
      </w:r>
    </w:p>
  </w:footnote>
  <w:footnote w:id="19">
    <w:p w14:paraId="0A22A57C" w14:textId="1315CEC0"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See the remarks of Arianna D’Ottone Rambach below. About Latin culture in the East see </w:t>
      </w:r>
      <w:r w:rsidRPr="007C0A62">
        <w:rPr>
          <w:smallCaps/>
          <w:color w:val="000000" w:themeColor="text1"/>
          <w:lang w:val="en-US"/>
        </w:rPr>
        <w:t xml:space="preserve">Bruno Rochette, </w:t>
      </w:r>
      <w:r w:rsidRPr="007C0A62">
        <w:rPr>
          <w:i/>
          <w:color w:val="000000" w:themeColor="text1"/>
          <w:lang w:val="en-US"/>
        </w:rPr>
        <w:t>Le latin dans le monde grec. Recherches sur la diffusion de la langue et des lettres latines dans les provinces hellénophones de l’Empire romain</w:t>
      </w:r>
      <w:r w:rsidRPr="007C0A62">
        <w:rPr>
          <w:color w:val="000000" w:themeColor="text1"/>
          <w:lang w:val="en-US"/>
        </w:rPr>
        <w:t xml:space="preserve">, Bruxelles, Latomus, 1997; </w:t>
      </w:r>
      <w:r w:rsidRPr="007C0A62">
        <w:rPr>
          <w:smallCaps/>
          <w:color w:val="000000" w:themeColor="text1"/>
          <w:lang w:val="en-US"/>
        </w:rPr>
        <w:t>Paolo Radiciotti</w:t>
      </w:r>
      <w:r w:rsidRPr="007C0A62">
        <w:rPr>
          <w:color w:val="000000" w:themeColor="text1"/>
          <w:lang w:val="en-US"/>
        </w:rPr>
        <w:t xml:space="preserve">, </w:t>
      </w:r>
      <w:r w:rsidRPr="007C0A62">
        <w:rPr>
          <w:i/>
          <w:color w:val="000000" w:themeColor="text1"/>
          <w:lang w:val="en-US"/>
        </w:rPr>
        <w:t>Manoscritti digrafici grecolatini e latinogreci nella tarda antichità</w:t>
      </w:r>
      <w:r w:rsidRPr="007C0A62">
        <w:rPr>
          <w:color w:val="000000" w:themeColor="text1"/>
          <w:lang w:val="en-US"/>
        </w:rPr>
        <w:t xml:space="preserve">, «Papyrologica Lupiensia», VII, 1998, pp. 153-185; </w:t>
      </w:r>
      <w:r w:rsidRPr="007C0A62">
        <w:rPr>
          <w:smallCaps/>
          <w:color w:val="000000" w:themeColor="text1"/>
          <w:lang w:val="en-US"/>
        </w:rPr>
        <w:t>Id.</w:t>
      </w:r>
      <w:r w:rsidRPr="007C0A62">
        <w:rPr>
          <w:color w:val="000000" w:themeColor="text1"/>
          <w:lang w:val="en-US"/>
        </w:rPr>
        <w:t xml:space="preserve">, </w:t>
      </w:r>
      <w:r w:rsidRPr="007C0A62">
        <w:rPr>
          <w:i/>
          <w:color w:val="000000" w:themeColor="text1"/>
          <w:lang w:val="en-US"/>
        </w:rPr>
        <w:t>Manoscritti digrafici grecolatini e latinogreci nell’alto medioevo</w:t>
      </w:r>
      <w:r w:rsidRPr="007C0A62">
        <w:rPr>
          <w:color w:val="000000" w:themeColor="text1"/>
          <w:lang w:val="en-US"/>
        </w:rPr>
        <w:t>, “R</w:t>
      </w:r>
      <w:r w:rsidRPr="007C0A62">
        <w:rPr>
          <w:color w:val="000000" w:themeColor="text1"/>
          <w:lang w:val="de-DE"/>
        </w:rPr>
        <w:t>ömische Historische Mitteilungen</w:t>
      </w:r>
      <w:r w:rsidRPr="007C0A62">
        <w:rPr>
          <w:smallCaps/>
          <w:color w:val="000000" w:themeColor="text1"/>
          <w:lang w:val="en-US"/>
        </w:rPr>
        <w:t>”, XL, 1998, pp. 49-118;</w:t>
      </w:r>
      <w:r w:rsidRPr="007C0A62">
        <w:rPr>
          <w:color w:val="000000" w:themeColor="text1"/>
          <w:lang w:val="en-US"/>
        </w:rPr>
        <w:t xml:space="preserve"> </w:t>
      </w:r>
      <w:r w:rsidRPr="007C0A62">
        <w:rPr>
          <w:smallCaps/>
          <w:color w:val="000000" w:themeColor="text1"/>
          <w:lang w:val="en-US"/>
        </w:rPr>
        <w:t>James Noel Adams</w:t>
      </w:r>
      <w:r w:rsidRPr="007C0A62">
        <w:rPr>
          <w:color w:val="000000" w:themeColor="text1"/>
          <w:lang w:val="en-US"/>
        </w:rPr>
        <w:t xml:space="preserve">, </w:t>
      </w:r>
      <w:r w:rsidRPr="007C0A62">
        <w:rPr>
          <w:i/>
          <w:color w:val="000000" w:themeColor="text1"/>
          <w:lang w:val="en-US"/>
        </w:rPr>
        <w:t>Bilingualism and the Latin Language, Cambridge</w:t>
      </w:r>
      <w:r w:rsidRPr="007C0A62">
        <w:rPr>
          <w:color w:val="000000" w:themeColor="text1"/>
          <w:lang w:val="en-US"/>
        </w:rPr>
        <w:t xml:space="preserve">, Cambridge University Press, 2003 and </w:t>
      </w:r>
      <w:r w:rsidRPr="007C0A62">
        <w:rPr>
          <w:smallCaps/>
          <w:color w:val="000000" w:themeColor="text1"/>
          <w:lang w:val="en-US"/>
        </w:rPr>
        <w:t>Id.</w:t>
      </w:r>
      <w:r w:rsidRPr="007C0A62">
        <w:rPr>
          <w:color w:val="000000" w:themeColor="text1"/>
          <w:lang w:val="en-US"/>
        </w:rPr>
        <w:t xml:space="preserve">, </w:t>
      </w:r>
      <w:r w:rsidRPr="007C0A62">
        <w:rPr>
          <w:i/>
          <w:color w:val="000000" w:themeColor="text1"/>
          <w:lang w:val="en-US"/>
        </w:rPr>
        <w:t>The Regional Diversification of Latin (200 BC – AD 600)</w:t>
      </w:r>
      <w:r w:rsidRPr="007C0A62">
        <w:rPr>
          <w:color w:val="000000" w:themeColor="text1"/>
          <w:lang w:val="en-US"/>
        </w:rPr>
        <w:t xml:space="preserve">, Cambridge, Cambridge University Press, 2003; </w:t>
      </w:r>
      <w:r w:rsidRPr="007C0A62">
        <w:rPr>
          <w:smallCaps/>
          <w:color w:val="000000" w:themeColor="text1"/>
          <w:lang w:val="en-US"/>
        </w:rPr>
        <w:t>Serena Ammirati</w:t>
      </w:r>
      <w:r w:rsidRPr="007C0A62">
        <w:rPr>
          <w:color w:val="000000" w:themeColor="text1"/>
          <w:lang w:val="en-US"/>
        </w:rPr>
        <w:t xml:space="preserve">, </w:t>
      </w:r>
      <w:r w:rsidRPr="007C0A62">
        <w:rPr>
          <w:i/>
          <w:color w:val="000000" w:themeColor="text1"/>
          <w:lang w:val="en-US"/>
        </w:rPr>
        <w:t xml:space="preserve">Sul libro latino antico. </w:t>
      </w:r>
      <w:r w:rsidRPr="007C0A62">
        <w:rPr>
          <w:i/>
          <w:color w:val="000000" w:themeColor="text1"/>
        </w:rPr>
        <w:t>Ricerche bibliologiche e paleografiche</w:t>
      </w:r>
      <w:r w:rsidRPr="007C0A62">
        <w:rPr>
          <w:color w:val="000000" w:themeColor="text1"/>
        </w:rPr>
        <w:t xml:space="preserve">, Pisa-Roma, Fabrizio Serra Editore, 2015; </w:t>
      </w:r>
      <w:r w:rsidRPr="007C0A62">
        <w:rPr>
          <w:smallCaps/>
          <w:color w:val="000000" w:themeColor="text1"/>
        </w:rPr>
        <w:t>Maria Chiara Scappaticcio</w:t>
      </w:r>
      <w:r w:rsidRPr="007C0A62">
        <w:rPr>
          <w:color w:val="000000" w:themeColor="text1"/>
        </w:rPr>
        <w:t xml:space="preserve">, </w:t>
      </w:r>
      <w:r w:rsidRPr="007C0A62">
        <w:rPr>
          <w:i/>
          <w:color w:val="000000" w:themeColor="text1"/>
        </w:rPr>
        <w:t>“Artes Grammaticae” in frammenti. I testi grammaticali latini e bilingui su papiro. Edizione commentata</w:t>
      </w:r>
      <w:r w:rsidRPr="007C0A62">
        <w:rPr>
          <w:color w:val="000000" w:themeColor="text1"/>
        </w:rPr>
        <w:t xml:space="preserve">, Berlin, De Gruyter, 2016 (with most recent bibliography); </w:t>
      </w:r>
      <w:r w:rsidRPr="007C0A62">
        <w:rPr>
          <w:smallCaps/>
          <w:color w:val="000000" w:themeColor="text1"/>
        </w:rPr>
        <w:t>Lucio Del Corso</w:t>
      </w:r>
      <w:r w:rsidRPr="007C0A62">
        <w:rPr>
          <w:color w:val="000000" w:themeColor="text1"/>
        </w:rPr>
        <w:t xml:space="preserve">, </w:t>
      </w:r>
      <w:r w:rsidRPr="007C0A62">
        <w:rPr>
          <w:i/>
          <w:color w:val="000000" w:themeColor="text1"/>
        </w:rPr>
        <w:t xml:space="preserve">“The Remains of the Day”. </w:t>
      </w:r>
      <w:r w:rsidRPr="007C0A62">
        <w:rPr>
          <w:i/>
          <w:color w:val="000000" w:themeColor="text1"/>
          <w:lang w:val="en-US"/>
        </w:rPr>
        <w:t>Latin as a Language of Culture in Late Antique Egypt. The Papyrological Evidence</w:t>
      </w:r>
      <w:r w:rsidRPr="007C0A62">
        <w:rPr>
          <w:color w:val="000000" w:themeColor="text1"/>
          <w:lang w:val="en-US"/>
        </w:rPr>
        <w:t xml:space="preserve">, in </w:t>
      </w:r>
      <w:r w:rsidRPr="007C0A62">
        <w:rPr>
          <w:smallCaps/>
          <w:color w:val="000000" w:themeColor="text1"/>
          <w:lang w:val="en-US"/>
        </w:rPr>
        <w:t>Graham Barrett, Margolis J. Oren (</w:t>
      </w:r>
      <w:r w:rsidRPr="007C0A62">
        <w:rPr>
          <w:color w:val="000000" w:themeColor="text1"/>
          <w:lang w:val="en-US"/>
        </w:rPr>
        <w:t xml:space="preserve">ed.), Latinity in the Post-Classical World, Oxford, in press. The new </w:t>
      </w:r>
      <w:r w:rsidRPr="007C0A62">
        <w:rPr>
          <w:i/>
          <w:color w:val="000000" w:themeColor="text1"/>
          <w:lang w:val="en-US"/>
        </w:rPr>
        <w:t>corpus</w:t>
      </w:r>
      <w:r w:rsidRPr="007C0A62">
        <w:rPr>
          <w:color w:val="000000" w:themeColor="text1"/>
          <w:lang w:val="en-US"/>
        </w:rPr>
        <w:t xml:space="preserve"> of Latin texts on papyrus, to be published within the ERC-Project PLATINUM (Università di Napoli “Federico II”, directed by the same Scappaticcio), is providing new evidence about the circulation of Latin culture in the East between Late Antiquity and early Middle Ages.</w:t>
      </w:r>
    </w:p>
  </w:footnote>
  <w:footnote w:id="20">
    <w:p w14:paraId="3A1BAA76" w14:textId="4AB79BFB" w:rsidR="00E10238" w:rsidRPr="007C0A62" w:rsidRDefault="00E10238">
      <w:pPr>
        <w:pStyle w:val="Testonotaapidipagina"/>
        <w:rPr>
          <w:color w:val="000000" w:themeColor="text1"/>
        </w:rPr>
      </w:pPr>
      <w:r w:rsidRPr="007C0A62">
        <w:rPr>
          <w:rStyle w:val="Rimandonotaapidipagina"/>
          <w:color w:val="000000" w:themeColor="text1"/>
        </w:rPr>
        <w:footnoteRef/>
      </w:r>
      <w:r w:rsidRPr="007C0A62">
        <w:rPr>
          <w:color w:val="000000" w:themeColor="text1"/>
          <w:lang w:val="en-US"/>
        </w:rPr>
        <w:t xml:space="preserve"> The phenomenon of a language written in a different alphabet received different denominations such as: allography, transliteration, heterography, garshunography. These terms are examined by </w:t>
      </w:r>
      <w:r w:rsidRPr="007C0A62">
        <w:rPr>
          <w:smallCaps/>
          <w:color w:val="000000" w:themeColor="text1"/>
          <w:lang w:val="en-US"/>
        </w:rPr>
        <w:t>George A. Kiraz</w:t>
      </w:r>
      <w:r w:rsidRPr="007C0A62">
        <w:rPr>
          <w:color w:val="000000" w:themeColor="text1"/>
          <w:lang w:val="en-US"/>
        </w:rPr>
        <w:t xml:space="preserve">, </w:t>
      </w:r>
      <w:r w:rsidRPr="007C0A62">
        <w:rPr>
          <w:i/>
          <w:iCs/>
          <w:color w:val="000000" w:themeColor="text1"/>
          <w:lang w:val="en-US"/>
        </w:rPr>
        <w:t>Garshunography: Terminology and Some Formal Properties of Writing One Language in the Script of Another</w:t>
      </w:r>
      <w:r w:rsidRPr="007C0A62">
        <w:rPr>
          <w:color w:val="000000" w:themeColor="text1"/>
          <w:lang w:val="en-US"/>
        </w:rPr>
        <w:t xml:space="preserve">, in, </w:t>
      </w:r>
      <w:r w:rsidRPr="007C0A62">
        <w:rPr>
          <w:i/>
          <w:iCs/>
          <w:color w:val="000000" w:themeColor="text1"/>
          <w:lang w:val="en-US"/>
        </w:rPr>
        <w:t>Scripts Beyond Borders. A Survey of Allographic Traditions in the Euro-Mediterranean World</w:t>
      </w:r>
      <w:r w:rsidRPr="007C0A62">
        <w:rPr>
          <w:color w:val="000000" w:themeColor="text1"/>
          <w:lang w:val="en-US"/>
        </w:rPr>
        <w:t>, edited by Johannes Den Heijer, Andrea Schmidt and Tamara Pataridze, Louvain-La-Neuve, Peeters, 2014 (</w:t>
      </w:r>
      <w:r w:rsidRPr="007C0A62">
        <w:rPr>
          <w:i/>
          <w:iCs/>
          <w:color w:val="000000" w:themeColor="text1"/>
          <w:lang w:val="en-US"/>
        </w:rPr>
        <w:t>Publications de l’Institut Orientaliste de Louvain</w:t>
      </w:r>
      <w:r w:rsidRPr="007C0A62">
        <w:rPr>
          <w:color w:val="000000" w:themeColor="text1"/>
          <w:lang w:val="en-US"/>
        </w:rPr>
        <w:t>, 62), pp. 65-73. The use of the term “allography” to designate the act of writing a language in the script of another is adopted here following choices made in the scientific literature, see J</w:t>
      </w:r>
      <w:r w:rsidRPr="007C0A62">
        <w:rPr>
          <w:smallCaps/>
          <w:color w:val="000000" w:themeColor="text1"/>
          <w:lang w:val="en-US"/>
        </w:rPr>
        <w:t>ohannes Den Heijer</w:t>
      </w:r>
      <w:r w:rsidRPr="007C0A62">
        <w:rPr>
          <w:color w:val="000000" w:themeColor="text1"/>
          <w:lang w:val="en-US"/>
        </w:rPr>
        <w:t xml:space="preserve"> and A</w:t>
      </w:r>
      <w:r w:rsidRPr="007C0A62">
        <w:rPr>
          <w:smallCaps/>
          <w:color w:val="000000" w:themeColor="text1"/>
          <w:lang w:val="en-US"/>
        </w:rPr>
        <w:t>ndrea Schmidt,</w:t>
      </w:r>
      <w:r w:rsidRPr="007C0A62">
        <w:rPr>
          <w:color w:val="000000" w:themeColor="text1"/>
          <w:lang w:val="en-US"/>
        </w:rPr>
        <w:t xml:space="preserve"> </w:t>
      </w:r>
      <w:r w:rsidRPr="007C0A62">
        <w:rPr>
          <w:i/>
          <w:iCs/>
          <w:color w:val="000000" w:themeColor="text1"/>
          <w:lang w:val="en-US"/>
        </w:rPr>
        <w:t>Scripts Beyond Borders: Allographic Traditions and Their Social, Cultural and Philological Aspects. An Analytical Introduction</w:t>
      </w:r>
      <w:r w:rsidRPr="007C0A62">
        <w:rPr>
          <w:color w:val="000000" w:themeColor="text1"/>
          <w:lang w:val="en-US"/>
        </w:rPr>
        <w:t>, in</w:t>
      </w:r>
      <w:r w:rsidRPr="007C0A62">
        <w:rPr>
          <w:i/>
          <w:iCs/>
          <w:color w:val="000000" w:themeColor="text1"/>
          <w:lang w:val="en-US"/>
        </w:rPr>
        <w:t xml:space="preserve"> Scripts Beyond Borders</w:t>
      </w:r>
      <w:r w:rsidRPr="007C0A62">
        <w:rPr>
          <w:color w:val="000000" w:themeColor="text1"/>
          <w:lang w:val="en-US"/>
        </w:rPr>
        <w:t xml:space="preserve">, pp. 1-63, in particular: pp. 2-3. For describing the allographic phenomenon, Xavier Luffin employed also the French word “metagrammatisme”, see </w:t>
      </w:r>
      <w:r w:rsidRPr="007C0A62">
        <w:rPr>
          <w:rFonts w:cs="Times New Roman"/>
          <w:smallCaps/>
          <w:color w:val="000000" w:themeColor="text1"/>
          <w:lang w:val="en-US"/>
        </w:rPr>
        <w:t>Xavier Luffin</w:t>
      </w:r>
      <w:r w:rsidRPr="007C0A62">
        <w:rPr>
          <w:rFonts w:cs="Times New Roman"/>
          <w:color w:val="000000" w:themeColor="text1"/>
          <w:lang w:val="en-US"/>
        </w:rPr>
        <w:t xml:space="preserve">, </w:t>
      </w:r>
      <w:r w:rsidRPr="007C0A62">
        <w:rPr>
          <w:rFonts w:cs="Times New Roman"/>
          <w:i/>
          <w:iCs/>
          <w:color w:val="000000" w:themeColor="text1"/>
          <w:lang w:val="en-US"/>
        </w:rPr>
        <w:t>Le phénomène du metagrammatisme dans le monde musulman: approche d’une etude comparative</w:t>
      </w:r>
      <w:r w:rsidRPr="007C0A62">
        <w:rPr>
          <w:rFonts w:cs="Times New Roman"/>
          <w:color w:val="000000" w:themeColor="text1"/>
          <w:lang w:val="en-US"/>
        </w:rPr>
        <w:t xml:space="preserve">, “Acta Orientalia Academiae Scientiarum Hung.” </w:t>
      </w:r>
      <w:r w:rsidRPr="007C0A62">
        <w:rPr>
          <w:rFonts w:cs="Times New Roman"/>
          <w:color w:val="000000" w:themeColor="text1"/>
        </w:rPr>
        <w:t xml:space="preserve">54, 2-3 (2001), pp. 339-360. See also </w:t>
      </w:r>
      <w:r w:rsidRPr="007C0A62">
        <w:rPr>
          <w:rFonts w:cs="Times New Roman"/>
          <w:smallCaps/>
          <w:color w:val="000000" w:themeColor="text1"/>
        </w:rPr>
        <w:t>Delio V. Proverbio</w:t>
      </w:r>
      <w:r w:rsidRPr="007C0A62">
        <w:rPr>
          <w:rFonts w:cs="Times New Roman"/>
          <w:color w:val="000000" w:themeColor="text1"/>
        </w:rPr>
        <w:t xml:space="preserve">, </w:t>
      </w:r>
      <w:r w:rsidRPr="007C0A62">
        <w:rPr>
          <w:rFonts w:cs="Times New Roman"/>
          <w:i/>
          <w:iCs/>
          <w:color w:val="000000" w:themeColor="text1"/>
        </w:rPr>
        <w:t>Specimina Vaticana Eterographica</w:t>
      </w:r>
      <w:r w:rsidRPr="007C0A62">
        <w:rPr>
          <w:rFonts w:cs="Times New Roman"/>
          <w:color w:val="000000" w:themeColor="text1"/>
        </w:rPr>
        <w:t xml:space="preserve">, in </w:t>
      </w:r>
      <w:r w:rsidRPr="007C0A62">
        <w:rPr>
          <w:rFonts w:cs="Times New Roman"/>
          <w:i/>
          <w:iCs/>
          <w:color w:val="000000" w:themeColor="text1"/>
        </w:rPr>
        <w:t>Studi in onore del Cardinale Raffaele Farina</w:t>
      </w:r>
      <w:r w:rsidRPr="007C0A62">
        <w:rPr>
          <w:rFonts w:cs="Times New Roman"/>
          <w:color w:val="000000" w:themeColor="text1"/>
        </w:rPr>
        <w:t>, Città del Vaticano, Biblioteca Apostolica Vaticana, 2013 (</w:t>
      </w:r>
      <w:r w:rsidRPr="007C0A62">
        <w:rPr>
          <w:rFonts w:cs="Times New Roman"/>
          <w:i/>
          <w:iCs/>
          <w:color w:val="000000" w:themeColor="text1"/>
        </w:rPr>
        <w:t xml:space="preserve">Studi e Testi, </w:t>
      </w:r>
      <w:r w:rsidRPr="007C0A62">
        <w:rPr>
          <w:rFonts w:cs="Times New Roman"/>
          <w:color w:val="000000" w:themeColor="text1"/>
        </w:rPr>
        <w:t xml:space="preserve">477-478), 2vols.: vol. II, pp. 938-1009. </w:t>
      </w:r>
    </w:p>
  </w:footnote>
  <w:footnote w:id="21">
    <w:p w14:paraId="5267471C" w14:textId="77777777"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See Scripts Beyond Borders, cit.</w:t>
      </w:r>
    </w:p>
  </w:footnote>
  <w:footnote w:id="22">
    <w:p w14:paraId="3D0F0A99" w14:textId="01AE0246"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it"/>
        </w:rPr>
        <w:t xml:space="preserve"> The opposite case is also attested, see D</w:t>
      </w:r>
      <w:r w:rsidRPr="007C0A62">
        <w:rPr>
          <w:smallCaps/>
          <w:color w:val="000000" w:themeColor="text1"/>
          <w:lang w:val="it"/>
        </w:rPr>
        <w:t>. Baglioni</w:t>
      </w:r>
      <w:r w:rsidRPr="007C0A62">
        <w:rPr>
          <w:color w:val="000000" w:themeColor="text1"/>
          <w:lang w:val="it"/>
        </w:rPr>
        <w:t xml:space="preserve">, </w:t>
      </w:r>
      <w:r w:rsidRPr="007C0A62">
        <w:rPr>
          <w:i/>
          <w:color w:val="000000" w:themeColor="text1"/>
          <w:lang w:val="it"/>
        </w:rPr>
        <w:t>Italoromanzo in caratteri arabi in un diploma magrebino del Trecento, in Contatti di lingua-Contatti di scrittura. Multilinguismo e multigrafismo dal Vicino Oriente Antico alla Cina contemporanea</w:t>
      </w:r>
      <w:r w:rsidRPr="007C0A62">
        <w:rPr>
          <w:color w:val="000000" w:themeColor="text1"/>
          <w:lang w:val="it"/>
        </w:rPr>
        <w:t xml:space="preserve">, edited by D. Baglioni and O. Tribulato, Venezia, Ca’ Foscari, 2015, pp. 177-195. </w:t>
      </w:r>
      <w:r w:rsidRPr="007C0A62">
        <w:rPr>
          <w:color w:val="000000" w:themeColor="text1"/>
          <w:lang w:val="en-US"/>
        </w:rPr>
        <w:t xml:space="preserve">In the volume </w:t>
      </w:r>
      <w:r w:rsidRPr="007C0A62">
        <w:rPr>
          <w:i/>
          <w:iCs/>
          <w:color w:val="000000" w:themeColor="text1"/>
          <w:lang w:val="en-US"/>
        </w:rPr>
        <w:t>Scripts Beyond Borders</w:t>
      </w:r>
      <w:r w:rsidRPr="007C0A62">
        <w:rPr>
          <w:color w:val="000000" w:themeColor="text1"/>
          <w:lang w:val="en-US"/>
        </w:rPr>
        <w:t>, cit., for example, a number of languages written in Arabic characters (Bielo-Russian, Turkish, Chinese, Croatian and the corpus of Romance languages (Portuguese, Spanish, Ladino), known with the name of Aljamiado), are recorded, but there is no mention of Arabic texts in Latin script.</w:t>
      </w:r>
    </w:p>
  </w:footnote>
  <w:footnote w:id="23">
    <w:p w14:paraId="63ECFB3C" w14:textId="77777777"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See </w:t>
      </w:r>
      <w:r w:rsidRPr="007C0A62">
        <w:rPr>
          <w:smallCaps/>
          <w:color w:val="000000" w:themeColor="text1"/>
          <w:lang w:val="en-US"/>
        </w:rPr>
        <w:t>Internullo</w:t>
      </w:r>
      <w:r w:rsidRPr="007C0A62">
        <w:rPr>
          <w:color w:val="000000" w:themeColor="text1"/>
          <w:lang w:val="en-US"/>
        </w:rPr>
        <w:t xml:space="preserve">, </w:t>
      </w:r>
      <w:r w:rsidRPr="007C0A62">
        <w:rPr>
          <w:i/>
          <w:iCs/>
          <w:color w:val="000000" w:themeColor="text1"/>
          <w:lang w:val="en-US"/>
        </w:rPr>
        <w:t>supra</w:t>
      </w:r>
      <w:r w:rsidRPr="007C0A62">
        <w:rPr>
          <w:color w:val="000000" w:themeColor="text1"/>
          <w:lang w:val="en-US"/>
        </w:rPr>
        <w:t>.</w:t>
      </w:r>
    </w:p>
  </w:footnote>
  <w:footnote w:id="24">
    <w:p w14:paraId="56463831" w14:textId="55CE7F86"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See </w:t>
      </w:r>
      <w:r w:rsidRPr="007C0A62">
        <w:rPr>
          <w:smallCaps/>
          <w:color w:val="000000" w:themeColor="text1"/>
          <w:lang w:val="en-US"/>
        </w:rPr>
        <w:t>Karl V. Zetterstéen</w:t>
      </w:r>
      <w:r w:rsidRPr="007C0A62">
        <w:rPr>
          <w:color w:val="000000" w:themeColor="text1"/>
          <w:lang w:val="en-US"/>
        </w:rPr>
        <w:t xml:space="preserve">, </w:t>
      </w:r>
      <w:r w:rsidRPr="007C0A62">
        <w:rPr>
          <w:i/>
          <w:iCs/>
          <w:color w:val="000000" w:themeColor="text1"/>
          <w:lang w:val="en-US"/>
        </w:rPr>
        <w:t>Some Chapters of the Koran in Spanish transliteration</w:t>
      </w:r>
      <w:r w:rsidRPr="007C0A62">
        <w:rPr>
          <w:color w:val="000000" w:themeColor="text1"/>
          <w:lang w:val="en-US"/>
        </w:rPr>
        <w:t xml:space="preserve">, </w:t>
      </w:r>
      <w:r w:rsidRPr="007C0A62">
        <w:rPr>
          <w:rFonts w:cs="Times New Roman"/>
          <w:color w:val="000000" w:themeColor="text1"/>
          <w:lang w:val="en-US"/>
        </w:rPr>
        <w:t>“Le monde oriental” V, 1 (1911), pp. 39-41. Limited to personal names and dating to the early 20</w:t>
      </w:r>
      <w:r w:rsidRPr="007C0A62">
        <w:rPr>
          <w:rFonts w:cs="Times New Roman"/>
          <w:color w:val="000000" w:themeColor="text1"/>
          <w:vertAlign w:val="superscript"/>
          <w:lang w:val="en-US"/>
        </w:rPr>
        <w:t>th</w:t>
      </w:r>
      <w:r w:rsidRPr="007C0A62">
        <w:rPr>
          <w:rFonts w:cs="Times New Roman"/>
          <w:color w:val="000000" w:themeColor="text1"/>
          <w:lang w:val="en-US"/>
        </w:rPr>
        <w:t xml:space="preserve"> century, are some engraved seals in brass with names both Arabic and (sometimes misspelt) Latin character, see </w:t>
      </w:r>
      <w:r w:rsidRPr="007C0A62">
        <w:rPr>
          <w:smallCaps/>
          <w:color w:val="000000" w:themeColor="text1"/>
          <w:lang w:val="en-US"/>
        </w:rPr>
        <w:t>Venetia Porter</w:t>
      </w:r>
      <w:r w:rsidRPr="007C0A62">
        <w:rPr>
          <w:rFonts w:cs="Times New Roman"/>
          <w:color w:val="000000" w:themeColor="text1"/>
          <w:lang w:val="en-US"/>
        </w:rPr>
        <w:t xml:space="preserve">, </w:t>
      </w:r>
      <w:r w:rsidRPr="007C0A62">
        <w:rPr>
          <w:rFonts w:cs="Times New Roman"/>
          <w:i/>
          <w:iCs/>
          <w:color w:val="000000" w:themeColor="text1"/>
          <w:lang w:val="en-US"/>
        </w:rPr>
        <w:t>Arabic and Persian Seals and Amulets in the British Museum</w:t>
      </w:r>
      <w:r w:rsidRPr="007C0A62">
        <w:rPr>
          <w:rFonts w:cs="Times New Roman"/>
          <w:color w:val="000000" w:themeColor="text1"/>
          <w:lang w:val="en-US"/>
        </w:rPr>
        <w:t>, London, The British Museum, 2011 (</w:t>
      </w:r>
      <w:r w:rsidRPr="007C0A62">
        <w:rPr>
          <w:rFonts w:cs="Times New Roman"/>
          <w:i/>
          <w:iCs/>
          <w:color w:val="000000" w:themeColor="text1"/>
          <w:lang w:val="en-US"/>
        </w:rPr>
        <w:t>British Museum Research Publication</w:t>
      </w:r>
      <w:r w:rsidRPr="007C0A62">
        <w:rPr>
          <w:rFonts w:cs="Times New Roman"/>
          <w:color w:val="000000" w:themeColor="text1"/>
          <w:lang w:val="en-US"/>
        </w:rPr>
        <w:t>, 160), p. 116.</w:t>
      </w:r>
    </w:p>
  </w:footnote>
  <w:footnote w:id="25">
    <w:p w14:paraId="60AEBDC1" w14:textId="64A061A6"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w:t>
      </w:r>
      <w:r w:rsidRPr="007C0A62">
        <w:rPr>
          <w:smallCaps/>
          <w:color w:val="000000" w:themeColor="text1"/>
          <w:lang w:val="en-US"/>
        </w:rPr>
        <w:t>Simon Hopkins</w:t>
      </w:r>
      <w:r w:rsidRPr="007C0A62">
        <w:rPr>
          <w:color w:val="000000" w:themeColor="text1"/>
          <w:lang w:val="en-US"/>
        </w:rPr>
        <w:t xml:space="preserve">, </w:t>
      </w:r>
      <w:r w:rsidRPr="007C0A62">
        <w:rPr>
          <w:i/>
          <w:color w:val="000000" w:themeColor="text1"/>
          <w:lang w:val="en-US"/>
        </w:rPr>
        <w:t>Studies in the Grammar of Early Arabic Based upon Papyri Datable to Before 300 A.H./912 A.D.</w:t>
      </w:r>
      <w:r w:rsidRPr="007C0A62">
        <w:rPr>
          <w:color w:val="000000" w:themeColor="text1"/>
          <w:lang w:val="en-US"/>
        </w:rPr>
        <w:t>, Oxford, Oxford University Press, 1984 (</w:t>
      </w:r>
      <w:r w:rsidRPr="007C0A62">
        <w:rPr>
          <w:iCs/>
          <w:color w:val="000000" w:themeColor="text1"/>
          <w:lang w:val="en-US"/>
        </w:rPr>
        <w:t>London Oriental Series</w:t>
      </w:r>
      <w:r w:rsidRPr="007C0A62">
        <w:rPr>
          <w:color w:val="000000" w:themeColor="text1"/>
          <w:lang w:val="en-US"/>
        </w:rPr>
        <w:t>, 37), pp. 1-2.</w:t>
      </w:r>
    </w:p>
  </w:footnote>
  <w:footnote w:id="26">
    <w:p w14:paraId="3B199B33" w14:textId="6DC8B305" w:rsidR="00E10238" w:rsidRPr="007C0A62" w:rsidRDefault="00E10238" w:rsidP="007C0A62">
      <w:pPr>
        <w:pStyle w:val="Testonotaapidipagina"/>
        <w:ind w:firstLine="708"/>
        <w:rPr>
          <w:rFonts w:cs="Times New Roman"/>
          <w:color w:val="000000" w:themeColor="text1"/>
          <w:lang w:val="en-US"/>
        </w:rPr>
      </w:pPr>
      <w:r w:rsidRPr="007C0A62">
        <w:rPr>
          <w:rStyle w:val="Rimandonotaapidipagina"/>
          <w:color w:val="000000" w:themeColor="text1"/>
        </w:rPr>
        <w:footnoteRef/>
      </w:r>
      <w:r w:rsidRPr="007C0A62">
        <w:rPr>
          <w:color w:val="000000" w:themeColor="text1"/>
          <w:lang w:val="en-US"/>
        </w:rPr>
        <w:t xml:space="preserve"> To Arabic words in Greek letters registered mainly in papyri dating from the 6</w:t>
      </w:r>
      <w:r w:rsidRPr="007C0A62">
        <w:rPr>
          <w:color w:val="000000" w:themeColor="text1"/>
          <w:vertAlign w:val="superscript"/>
          <w:lang w:val="en-US"/>
        </w:rPr>
        <w:t>th</w:t>
      </w:r>
      <w:r w:rsidRPr="007C0A62">
        <w:rPr>
          <w:color w:val="000000" w:themeColor="text1"/>
          <w:lang w:val="en-US"/>
        </w:rPr>
        <w:t xml:space="preserve"> to the 8</w:t>
      </w:r>
      <w:r w:rsidRPr="007C0A62">
        <w:rPr>
          <w:color w:val="000000" w:themeColor="text1"/>
          <w:vertAlign w:val="superscript"/>
          <w:lang w:val="en-US"/>
        </w:rPr>
        <w:t>th</w:t>
      </w:r>
      <w:r w:rsidRPr="007C0A62">
        <w:rPr>
          <w:color w:val="000000" w:themeColor="text1"/>
          <w:lang w:val="en-US"/>
        </w:rPr>
        <w:t xml:space="preserve"> century AD, but also on epigraphs, are devoted some recent contributions, but they are limited to single words (personal names, toponyms and oikonyms) and to some single Arabic sentences see </w:t>
      </w:r>
      <w:r w:rsidRPr="007C0A62">
        <w:rPr>
          <w:rFonts w:cs="Times New Roman"/>
          <w:smallCaps/>
          <w:color w:val="000000" w:themeColor="text1"/>
          <w:lang w:val="en-US"/>
        </w:rPr>
        <w:t>Andreas Kaplony</w:t>
      </w:r>
      <w:r w:rsidRPr="007C0A62">
        <w:rPr>
          <w:color w:val="000000" w:themeColor="text1"/>
          <w:lang w:val="en-US"/>
        </w:rPr>
        <w:t xml:space="preserve">, </w:t>
      </w:r>
      <w:r w:rsidRPr="007C0A62">
        <w:rPr>
          <w:i/>
          <w:iCs/>
          <w:color w:val="000000" w:themeColor="text1"/>
          <w:lang w:val="en-US"/>
        </w:rPr>
        <w:t>On the Orthography and Pronounciation of Arabic Names and Terms in the Greek Petra, Nessana, Qurra and Senouthios Letters</w:t>
      </w:r>
      <w:r w:rsidRPr="007C0A62">
        <w:rPr>
          <w:color w:val="000000" w:themeColor="text1"/>
          <w:lang w:val="en-US"/>
        </w:rPr>
        <w:t xml:space="preserve">, </w:t>
      </w:r>
      <w:r w:rsidRPr="007C0A62">
        <w:rPr>
          <w:rFonts w:cs="Times New Roman"/>
          <w:color w:val="000000" w:themeColor="text1"/>
          <w:lang w:val="en-US"/>
        </w:rPr>
        <w:t>“Mediterranean Language Review” 22 (2015), pp. 1-81: in 300 letters and documents, datable from the 6</w:t>
      </w:r>
      <w:r w:rsidRPr="007C0A62">
        <w:rPr>
          <w:rFonts w:cs="Times New Roman"/>
          <w:color w:val="000000" w:themeColor="text1"/>
          <w:vertAlign w:val="superscript"/>
          <w:lang w:val="en-US"/>
        </w:rPr>
        <w:t xml:space="preserve">th </w:t>
      </w:r>
      <w:r w:rsidRPr="007C0A62">
        <w:rPr>
          <w:rFonts w:cs="Times New Roman"/>
          <w:color w:val="000000" w:themeColor="text1"/>
          <w:lang w:val="en-US"/>
        </w:rPr>
        <w:t>to the 8</w:t>
      </w:r>
      <w:r w:rsidRPr="007C0A62">
        <w:rPr>
          <w:rFonts w:cs="Times New Roman"/>
          <w:color w:val="000000" w:themeColor="text1"/>
          <w:vertAlign w:val="superscript"/>
          <w:lang w:val="en-US"/>
        </w:rPr>
        <w:t>th</w:t>
      </w:r>
      <w:r w:rsidRPr="007C0A62">
        <w:rPr>
          <w:rFonts w:cs="Times New Roman"/>
          <w:color w:val="000000" w:themeColor="text1"/>
          <w:lang w:val="en-US"/>
        </w:rPr>
        <w:t xml:space="preserve"> century AD, Kaplony (p. 2) spotted some 500 Arabic words written in Greek letters; see also </w:t>
      </w:r>
      <w:r w:rsidRPr="007C0A62">
        <w:rPr>
          <w:rFonts w:cs="Times New Roman"/>
          <w:smallCaps/>
          <w:color w:val="000000" w:themeColor="text1"/>
          <w:lang w:val="en-US"/>
        </w:rPr>
        <w:t>Zbigniew T. Fiema, Ahmad Al-Jallad, Michael C.A. Macdonald</w:t>
      </w:r>
      <w:r w:rsidRPr="007C0A62">
        <w:rPr>
          <w:rFonts w:cs="Times New Roman"/>
          <w:color w:val="000000" w:themeColor="text1"/>
          <w:lang w:val="en-US"/>
        </w:rPr>
        <w:t xml:space="preserve"> and </w:t>
      </w:r>
      <w:r w:rsidRPr="007C0A62">
        <w:rPr>
          <w:rFonts w:cs="Times New Roman"/>
          <w:smallCaps/>
          <w:color w:val="000000" w:themeColor="text1"/>
          <w:lang w:val="en-US"/>
        </w:rPr>
        <w:t>Laïla Nehmé</w:t>
      </w:r>
      <w:r w:rsidRPr="007C0A62">
        <w:rPr>
          <w:rFonts w:cs="Times New Roman"/>
          <w:color w:val="000000" w:themeColor="text1"/>
          <w:lang w:val="en-US"/>
        </w:rPr>
        <w:t xml:space="preserve">, Provincia Arabia: </w:t>
      </w:r>
      <w:r w:rsidRPr="007C0A62">
        <w:rPr>
          <w:rFonts w:cs="Times New Roman"/>
          <w:i/>
          <w:iCs/>
          <w:color w:val="000000" w:themeColor="text1"/>
          <w:lang w:val="en-US"/>
        </w:rPr>
        <w:t>Nabataea, the Emergence of Arabic as a Written Language, and Graeco-Arabica</w:t>
      </w:r>
      <w:r w:rsidRPr="007C0A62">
        <w:rPr>
          <w:rFonts w:cs="Times New Roman"/>
          <w:color w:val="000000" w:themeColor="text1"/>
          <w:lang w:val="en-US"/>
        </w:rPr>
        <w:t xml:space="preserve">, in </w:t>
      </w:r>
      <w:r w:rsidRPr="007C0A62">
        <w:rPr>
          <w:rFonts w:cs="Times New Roman"/>
          <w:i/>
          <w:iCs/>
          <w:color w:val="000000" w:themeColor="text1"/>
          <w:lang w:val="en-US"/>
        </w:rPr>
        <w:t>Arabs and Empires Before Islam</w:t>
      </w:r>
      <w:r w:rsidRPr="007C0A62">
        <w:rPr>
          <w:rFonts w:cs="Times New Roman"/>
          <w:color w:val="000000" w:themeColor="text1"/>
          <w:lang w:val="en-US"/>
        </w:rPr>
        <w:t xml:space="preserve">, edited by G. Fisher, Oxford, Oxford University Press, 2015, pp. 372-433: in particular pp. 421- 432 for Graeco-Arabica and </w:t>
      </w:r>
      <w:r w:rsidRPr="007C0A62">
        <w:rPr>
          <w:rFonts w:cs="Times New Roman"/>
          <w:i/>
          <w:iCs/>
          <w:color w:val="000000" w:themeColor="text1"/>
          <w:lang w:val="en-US"/>
        </w:rPr>
        <w:t>The Pronunciation of Old Arabic</w:t>
      </w:r>
      <w:r w:rsidRPr="007C0A62">
        <w:rPr>
          <w:rFonts w:cs="Times New Roman"/>
          <w:color w:val="000000" w:themeColor="text1"/>
          <w:lang w:val="en-US"/>
        </w:rPr>
        <w:t xml:space="preserve">; </w:t>
      </w:r>
      <w:r w:rsidRPr="007C0A62">
        <w:rPr>
          <w:rFonts w:cs="Times New Roman"/>
          <w:smallCaps/>
          <w:color w:val="000000" w:themeColor="text1"/>
          <w:lang w:val="en-US"/>
        </w:rPr>
        <w:t>Ahmad Al-Jallad</w:t>
      </w:r>
      <w:r w:rsidRPr="007C0A62">
        <w:rPr>
          <w:rFonts w:cs="Times New Roman"/>
          <w:color w:val="000000" w:themeColor="text1"/>
          <w:lang w:val="en-US"/>
        </w:rPr>
        <w:t>, Graeco-Arabica I</w:t>
      </w:r>
      <w:r w:rsidRPr="007C0A62">
        <w:rPr>
          <w:rFonts w:cs="Times New Roman"/>
          <w:i/>
          <w:iCs/>
          <w:color w:val="000000" w:themeColor="text1"/>
          <w:lang w:val="en-US"/>
        </w:rPr>
        <w:t>: The Southern Levant</w:t>
      </w:r>
      <w:r w:rsidRPr="007C0A62">
        <w:rPr>
          <w:rFonts w:cs="Times New Roman"/>
          <w:color w:val="000000" w:themeColor="text1"/>
          <w:lang w:val="en-US"/>
        </w:rPr>
        <w:t xml:space="preserve">, in </w:t>
      </w:r>
      <w:r w:rsidRPr="007C0A62">
        <w:rPr>
          <w:rFonts w:cs="Times New Roman"/>
          <w:i/>
          <w:iCs/>
          <w:color w:val="000000" w:themeColor="text1"/>
          <w:lang w:val="en-US"/>
        </w:rPr>
        <w:t>Arabic in Context. Celebrating 400 Years of Arabic at Leiden University</w:t>
      </w:r>
      <w:r w:rsidRPr="007C0A62">
        <w:rPr>
          <w:rFonts w:cs="Times New Roman"/>
          <w:color w:val="000000" w:themeColor="text1"/>
          <w:lang w:val="en-US"/>
        </w:rPr>
        <w:t>, edited by A. Al-Jallad, Leiden, Brill, 2017 (</w:t>
      </w:r>
      <w:r w:rsidRPr="007C0A62">
        <w:rPr>
          <w:rFonts w:cs="Times New Roman"/>
          <w:i/>
          <w:iCs/>
          <w:color w:val="000000" w:themeColor="text1"/>
          <w:lang w:val="en-US"/>
        </w:rPr>
        <w:t>Studies in Semitic Languages and Linguistics</w:t>
      </w:r>
      <w:r w:rsidRPr="007C0A62">
        <w:rPr>
          <w:rFonts w:cs="Times New Roman"/>
          <w:color w:val="000000" w:themeColor="text1"/>
          <w:lang w:val="en-US"/>
        </w:rPr>
        <w:t xml:space="preserve">, 89) pp. 99-186 in particular p. 6 and pp. 46-47 (for the single phrases in the Petra and Nessana papyri); </w:t>
      </w:r>
      <w:r w:rsidRPr="007C0A62">
        <w:rPr>
          <w:rFonts w:cs="Times New Roman"/>
          <w:smallCaps/>
          <w:color w:val="000000" w:themeColor="text1"/>
          <w:lang w:val="en-US"/>
        </w:rPr>
        <w:t>Ahmad Al-Jallad</w:t>
      </w:r>
      <w:r w:rsidRPr="007C0A62">
        <w:rPr>
          <w:rFonts w:cs="Times New Roman"/>
          <w:color w:val="000000" w:themeColor="text1"/>
          <w:lang w:val="en-US"/>
        </w:rPr>
        <w:t xml:space="preserve">, </w:t>
      </w:r>
      <w:r w:rsidRPr="007C0A62">
        <w:rPr>
          <w:rFonts w:cs="Times New Roman"/>
          <w:i/>
          <w:iCs/>
          <w:color w:val="000000" w:themeColor="text1"/>
          <w:lang w:val="en-US"/>
        </w:rPr>
        <w:t>The Arabic of the Islamic Conquests: Notes on Phonology and Morphology Based on the Greek Transcriptions from the First Islamic Century</w:t>
      </w:r>
      <w:r w:rsidRPr="007C0A62">
        <w:rPr>
          <w:rFonts w:cs="Times New Roman"/>
          <w:color w:val="000000" w:themeColor="text1"/>
          <w:lang w:val="en-US"/>
        </w:rPr>
        <w:t xml:space="preserve">, forthcoming. </w:t>
      </w:r>
    </w:p>
  </w:footnote>
  <w:footnote w:id="27">
    <w:p w14:paraId="117F5BC1" w14:textId="54C7D8F0" w:rsidR="00E10238" w:rsidRPr="007C0A62" w:rsidRDefault="00E10238" w:rsidP="007C0A62">
      <w:pPr>
        <w:ind w:firstLine="708"/>
        <w:jc w:val="both"/>
        <w:rPr>
          <w:rFonts w:asciiTheme="majorBidi" w:eastAsia="Times New Roman" w:hAnsiTheme="majorBidi" w:cstheme="majorBidi"/>
          <w:color w:val="000000" w:themeColor="text1"/>
          <w:sz w:val="20"/>
          <w:szCs w:val="20"/>
          <w:lang w:val="en-US" w:eastAsia="en-US"/>
        </w:rPr>
      </w:pPr>
      <w:r w:rsidRPr="007C0A62">
        <w:rPr>
          <w:rStyle w:val="Rimandonotaapidipagina"/>
          <w:color w:val="000000" w:themeColor="text1"/>
          <w:sz w:val="20"/>
          <w:szCs w:val="20"/>
        </w:rPr>
        <w:footnoteRef/>
      </w:r>
      <w:r w:rsidRPr="007C0A62">
        <w:rPr>
          <w:color w:val="000000" w:themeColor="text1"/>
          <w:sz w:val="20"/>
          <w:szCs w:val="20"/>
          <w:lang w:val="en-US"/>
        </w:rPr>
        <w:t xml:space="preserve">See </w:t>
      </w:r>
      <w:r w:rsidRPr="007C0A62">
        <w:rPr>
          <w:smallCaps/>
          <w:color w:val="000000" w:themeColor="text1"/>
          <w:sz w:val="20"/>
          <w:szCs w:val="20"/>
          <w:lang w:val="en-US"/>
        </w:rPr>
        <w:t>Bruno Violet</w:t>
      </w:r>
      <w:r w:rsidRPr="007C0A62">
        <w:rPr>
          <w:color w:val="000000" w:themeColor="text1"/>
          <w:sz w:val="20"/>
          <w:szCs w:val="20"/>
          <w:lang w:val="en-US"/>
        </w:rPr>
        <w:t xml:space="preserve">, </w:t>
      </w:r>
      <w:r w:rsidRPr="007C0A62">
        <w:rPr>
          <w:i/>
          <w:iCs/>
          <w:color w:val="000000" w:themeColor="text1"/>
          <w:sz w:val="20"/>
          <w:szCs w:val="20"/>
          <w:lang w:val="en-US"/>
        </w:rPr>
        <w:t>Ein zweisprachiges Psalmfragment aus Damaskus</w:t>
      </w:r>
      <w:r w:rsidRPr="007C0A62">
        <w:rPr>
          <w:color w:val="000000" w:themeColor="text1"/>
          <w:sz w:val="20"/>
          <w:szCs w:val="20"/>
          <w:lang w:val="en-US"/>
        </w:rPr>
        <w:t xml:space="preserve">, “Orientalistiche Literaturzeitung” 4 (1901), cols. 384-403, 425-441, 475-488. The most recent edition of the Arabic text has been given by </w:t>
      </w:r>
      <w:r w:rsidRPr="007C0A62">
        <w:rPr>
          <w:smallCaps/>
          <w:color w:val="000000" w:themeColor="text1"/>
          <w:sz w:val="20"/>
          <w:szCs w:val="20"/>
          <w:lang w:val="en-US"/>
        </w:rPr>
        <w:t>Joshua Blau</w:t>
      </w:r>
      <w:r w:rsidRPr="007C0A62">
        <w:rPr>
          <w:color w:val="000000" w:themeColor="text1"/>
          <w:sz w:val="20"/>
          <w:szCs w:val="20"/>
          <w:lang w:val="en-US"/>
        </w:rPr>
        <w:t xml:space="preserve">, </w:t>
      </w:r>
      <w:r w:rsidRPr="007C0A62">
        <w:rPr>
          <w:i/>
          <w:iCs/>
          <w:color w:val="000000" w:themeColor="text1"/>
          <w:sz w:val="20"/>
          <w:szCs w:val="20"/>
          <w:lang w:val="en-US"/>
        </w:rPr>
        <w:t>A Handbook of Early Middle Arabic</w:t>
      </w:r>
      <w:r w:rsidRPr="007C0A62">
        <w:rPr>
          <w:color w:val="000000" w:themeColor="text1"/>
          <w:sz w:val="20"/>
          <w:szCs w:val="20"/>
          <w:lang w:val="en-US"/>
        </w:rPr>
        <w:t>, Jerusalem, The Max Schloessinger Memorial Foundation-Hebrew University of Jerusalem, 2002 (</w:t>
      </w:r>
      <w:r w:rsidRPr="007C0A62">
        <w:rPr>
          <w:i/>
          <w:iCs/>
          <w:color w:val="000000" w:themeColor="text1"/>
          <w:sz w:val="20"/>
          <w:szCs w:val="20"/>
          <w:lang w:val="en-US"/>
        </w:rPr>
        <w:t>The Max Schloessinger Memorial Series: Monographs,</w:t>
      </w:r>
      <w:r w:rsidRPr="007C0A62">
        <w:rPr>
          <w:color w:val="000000" w:themeColor="text1"/>
          <w:sz w:val="20"/>
          <w:szCs w:val="20"/>
          <w:lang w:val="en-US"/>
        </w:rPr>
        <w:t xml:space="preserve"> 6) pp. 68-71. </w:t>
      </w:r>
      <w:r w:rsidRPr="007C0A62">
        <w:rPr>
          <w:rFonts w:cs="Times New Roman"/>
          <w:color w:val="000000" w:themeColor="text1"/>
          <w:sz w:val="20"/>
          <w:szCs w:val="20"/>
          <w:lang w:val="en-US"/>
        </w:rPr>
        <w:t xml:space="preserve">One recent contribution discussing the contents of the Violet Fragment </w:t>
      </w:r>
      <w:r w:rsidRPr="007C0A62">
        <w:rPr>
          <w:color w:val="000000" w:themeColor="text1"/>
          <w:sz w:val="20"/>
          <w:szCs w:val="20"/>
          <w:lang w:val="en-US"/>
        </w:rPr>
        <w:t>is by M</w:t>
      </w:r>
      <w:r w:rsidRPr="007C0A62">
        <w:rPr>
          <w:smallCaps/>
          <w:color w:val="000000" w:themeColor="text1"/>
          <w:sz w:val="20"/>
          <w:szCs w:val="20"/>
          <w:lang w:val="en-US"/>
        </w:rPr>
        <w:t>aria Mavroudi</w:t>
      </w:r>
      <w:r w:rsidRPr="007C0A62">
        <w:rPr>
          <w:color w:val="000000" w:themeColor="text1"/>
          <w:sz w:val="20"/>
          <w:szCs w:val="20"/>
          <w:lang w:val="en-US"/>
        </w:rPr>
        <w:t xml:space="preserve">, </w:t>
      </w:r>
      <w:r w:rsidRPr="007C0A62">
        <w:rPr>
          <w:i/>
          <w:iCs/>
          <w:color w:val="000000" w:themeColor="text1"/>
          <w:sz w:val="20"/>
          <w:szCs w:val="20"/>
          <w:lang w:val="en-US"/>
        </w:rPr>
        <w:t>Arabic Words in Greek Letters: The Violet Fragment and More</w:t>
      </w:r>
      <w:r w:rsidRPr="007C0A62">
        <w:rPr>
          <w:color w:val="000000" w:themeColor="text1"/>
          <w:sz w:val="20"/>
          <w:szCs w:val="20"/>
          <w:lang w:val="en-US"/>
        </w:rPr>
        <w:t xml:space="preserve">, in </w:t>
      </w:r>
      <w:r w:rsidRPr="007C0A62">
        <w:rPr>
          <w:i/>
          <w:iCs/>
          <w:color w:val="000000" w:themeColor="text1"/>
          <w:sz w:val="20"/>
          <w:szCs w:val="20"/>
          <w:lang w:val="en-US"/>
        </w:rPr>
        <w:t>Proceedings of the First International Symposium on Middle Arabic and Mixed Arabic Throughout History (Louvain-la-Neuve, 11-14 May 2004)</w:t>
      </w:r>
      <w:r w:rsidRPr="007C0A62">
        <w:rPr>
          <w:color w:val="000000" w:themeColor="text1"/>
          <w:sz w:val="20"/>
          <w:szCs w:val="20"/>
          <w:lang w:val="en-US"/>
        </w:rPr>
        <w:t>, edited by J. Lentin and J. Grand’Henry, Leuven, Peeters, 2008 (</w:t>
      </w:r>
      <w:r w:rsidRPr="007C0A62">
        <w:rPr>
          <w:i/>
          <w:iCs/>
          <w:color w:val="000000" w:themeColor="text1"/>
          <w:sz w:val="20"/>
          <w:szCs w:val="20"/>
          <w:lang w:val="en-US"/>
        </w:rPr>
        <w:t>Publications de l’Institut Orientaliste de Louvain</w:t>
      </w:r>
      <w:r w:rsidRPr="007C0A62">
        <w:rPr>
          <w:color w:val="000000" w:themeColor="text1"/>
          <w:sz w:val="20"/>
          <w:szCs w:val="20"/>
          <w:lang w:val="en-US"/>
        </w:rPr>
        <w:t xml:space="preserve">) pp. 321-354: plates I-VII, pp. 342-354. On the Violet fragment see also: </w:t>
      </w:r>
      <w:r w:rsidRPr="007C0A62">
        <w:rPr>
          <w:smallCaps/>
          <w:color w:val="000000" w:themeColor="text1"/>
          <w:sz w:val="20"/>
          <w:szCs w:val="20"/>
          <w:lang w:val="en-US"/>
        </w:rPr>
        <w:t>Federico Corriente</w:t>
      </w:r>
      <w:r w:rsidRPr="007C0A62">
        <w:rPr>
          <w:color w:val="000000" w:themeColor="text1"/>
          <w:sz w:val="20"/>
          <w:szCs w:val="20"/>
          <w:lang w:val="en-US"/>
        </w:rPr>
        <w:t xml:space="preserve">, </w:t>
      </w:r>
      <w:r w:rsidRPr="007C0A62">
        <w:rPr>
          <w:i/>
          <w:iCs/>
          <w:color w:val="000000" w:themeColor="text1"/>
          <w:sz w:val="20"/>
          <w:szCs w:val="20"/>
          <w:lang w:val="en-US"/>
        </w:rPr>
        <w:t xml:space="preserve">The Psalter Fragment from the Umayyad Mosque of Damascus. </w:t>
      </w:r>
      <w:r w:rsidRPr="007C0A62">
        <w:rPr>
          <w:i/>
          <w:iCs/>
          <w:color w:val="000000" w:themeColor="text1"/>
          <w:sz w:val="20"/>
          <w:szCs w:val="20"/>
        </w:rPr>
        <w:t>A Birth Certificate of Nabaṭī Arabic</w:t>
      </w:r>
      <w:r w:rsidRPr="007C0A62">
        <w:rPr>
          <w:color w:val="000000" w:themeColor="text1"/>
          <w:sz w:val="20"/>
          <w:szCs w:val="20"/>
        </w:rPr>
        <w:t xml:space="preserve">, in </w:t>
      </w:r>
      <w:r w:rsidRPr="007C0A62">
        <w:rPr>
          <w:i/>
          <w:iCs/>
          <w:color w:val="000000" w:themeColor="text1"/>
          <w:sz w:val="20"/>
          <w:szCs w:val="20"/>
        </w:rPr>
        <w:t>Eastern Crossroads. Essays on Medieval Christian Legacy,</w:t>
      </w:r>
      <w:r w:rsidRPr="007C0A62">
        <w:rPr>
          <w:color w:val="000000" w:themeColor="text1"/>
          <w:sz w:val="20"/>
          <w:szCs w:val="20"/>
        </w:rPr>
        <w:t xml:space="preserve"> edited by J.P. Monferrer Sala, Piscataway (NJ), Gorgia Press, 2007, pp. 303-320; </w:t>
      </w:r>
      <w:r w:rsidRPr="007C0A62">
        <w:rPr>
          <w:smallCaps/>
          <w:color w:val="000000" w:themeColor="text1"/>
          <w:sz w:val="20"/>
          <w:szCs w:val="20"/>
        </w:rPr>
        <w:t>Giuseppe Petrantoni</w:t>
      </w:r>
      <w:r w:rsidRPr="007C0A62">
        <w:rPr>
          <w:color w:val="000000" w:themeColor="text1"/>
          <w:sz w:val="20"/>
          <w:szCs w:val="20"/>
        </w:rPr>
        <w:t xml:space="preserve">, </w:t>
      </w:r>
      <w:r w:rsidRPr="007C0A62">
        <w:rPr>
          <w:i/>
          <w:iCs/>
          <w:color w:val="000000" w:themeColor="text1"/>
          <w:sz w:val="20"/>
          <w:szCs w:val="20"/>
        </w:rPr>
        <w:t>La traslitterazione greca del salmo 78, 77 di Damasco e la diglossia nel mondo arabo</w:t>
      </w:r>
      <w:r w:rsidRPr="007C0A62">
        <w:rPr>
          <w:color w:val="000000" w:themeColor="text1"/>
          <w:sz w:val="20"/>
          <w:szCs w:val="20"/>
        </w:rPr>
        <w:t xml:space="preserve">, </w:t>
      </w:r>
      <w:r w:rsidRPr="007C0A62">
        <w:rPr>
          <w:rFonts w:cs="Times New Roman"/>
          <w:color w:val="000000" w:themeColor="text1"/>
          <w:sz w:val="20"/>
          <w:szCs w:val="20"/>
        </w:rPr>
        <w:t xml:space="preserve">“Rivista di cultura classica e medievale” LIV/1 (2011), pp. 285-307; </w:t>
      </w:r>
      <w:r w:rsidRPr="007C0A62">
        <w:rPr>
          <w:smallCaps/>
          <w:color w:val="000000" w:themeColor="text1"/>
          <w:sz w:val="20"/>
          <w:szCs w:val="20"/>
        </w:rPr>
        <w:t>Ronny Vollandt</w:t>
      </w:r>
      <w:r w:rsidRPr="007C0A62">
        <w:rPr>
          <w:rFonts w:cs="Times New Roman"/>
          <w:color w:val="000000" w:themeColor="text1"/>
          <w:sz w:val="20"/>
          <w:szCs w:val="20"/>
        </w:rPr>
        <w:t xml:space="preserve">, </w:t>
      </w:r>
      <w:r w:rsidRPr="007C0A62">
        <w:rPr>
          <w:rFonts w:cs="Times New Roman"/>
          <w:i/>
          <w:iCs/>
          <w:color w:val="000000" w:themeColor="text1"/>
          <w:sz w:val="20"/>
          <w:szCs w:val="20"/>
        </w:rPr>
        <w:t xml:space="preserve">Arabic Versions of the Pentatheuc. </w:t>
      </w:r>
      <w:r w:rsidRPr="007C0A62">
        <w:rPr>
          <w:rFonts w:cs="Times New Roman"/>
          <w:i/>
          <w:iCs/>
          <w:color w:val="000000" w:themeColor="text1"/>
          <w:sz w:val="20"/>
          <w:szCs w:val="20"/>
          <w:lang w:val="en-US"/>
        </w:rPr>
        <w:t>A Comparative Study of Jewish, Christian and Muslim Sources</w:t>
      </w:r>
      <w:r w:rsidRPr="007C0A62">
        <w:rPr>
          <w:rFonts w:cs="Times New Roman"/>
          <w:color w:val="000000" w:themeColor="text1"/>
          <w:sz w:val="20"/>
          <w:szCs w:val="20"/>
          <w:lang w:val="en-US"/>
        </w:rPr>
        <w:t>, Leiden, Brill, 2015 (</w:t>
      </w:r>
      <w:r w:rsidRPr="007C0A62">
        <w:rPr>
          <w:rFonts w:cs="Times New Roman"/>
          <w:i/>
          <w:iCs/>
          <w:color w:val="000000" w:themeColor="text1"/>
          <w:sz w:val="20"/>
          <w:szCs w:val="20"/>
          <w:lang w:val="en-US"/>
        </w:rPr>
        <w:t>Biblia Arabica</w:t>
      </w:r>
      <w:r w:rsidRPr="007C0A62">
        <w:rPr>
          <w:rFonts w:cs="Times New Roman"/>
          <w:color w:val="000000" w:themeColor="text1"/>
          <w:sz w:val="20"/>
          <w:szCs w:val="20"/>
          <w:lang w:val="en-US"/>
        </w:rPr>
        <w:t>, 2), pp. 55-58 and A</w:t>
      </w:r>
      <w:r w:rsidRPr="007C0A62">
        <w:rPr>
          <w:smallCaps/>
          <w:color w:val="000000" w:themeColor="text1"/>
          <w:sz w:val="20"/>
          <w:szCs w:val="20"/>
          <w:lang w:val="en-US"/>
        </w:rPr>
        <w:t>lexander Treiger</w:t>
      </w:r>
      <w:r w:rsidRPr="007C0A62">
        <w:rPr>
          <w:rFonts w:cs="Times New Roman"/>
          <w:color w:val="000000" w:themeColor="text1"/>
          <w:sz w:val="20"/>
          <w:szCs w:val="20"/>
          <w:lang w:val="en-US"/>
        </w:rPr>
        <w:t xml:space="preserve">, </w:t>
      </w:r>
      <w:r w:rsidRPr="007C0A62">
        <w:rPr>
          <w:rFonts w:cs="Times New Roman"/>
          <w:i/>
          <w:iCs/>
          <w:color w:val="000000" w:themeColor="text1"/>
          <w:sz w:val="20"/>
          <w:szCs w:val="20"/>
          <w:lang w:val="en-US"/>
        </w:rPr>
        <w:t>From Theodore Abū Qurra to Abde Azrié: The Arabic Bible in Context</w:t>
      </w:r>
      <w:r w:rsidRPr="007C0A62">
        <w:rPr>
          <w:rFonts w:cs="Times New Roman"/>
          <w:color w:val="000000" w:themeColor="text1"/>
          <w:sz w:val="20"/>
          <w:szCs w:val="20"/>
          <w:lang w:val="en-US"/>
        </w:rPr>
        <w:t xml:space="preserve">, in </w:t>
      </w:r>
      <w:r w:rsidRPr="007C0A62">
        <w:rPr>
          <w:rFonts w:cs="Times New Roman"/>
          <w:i/>
          <w:iCs/>
          <w:color w:val="000000" w:themeColor="text1"/>
          <w:sz w:val="20"/>
          <w:szCs w:val="20"/>
          <w:lang w:val="en-US"/>
        </w:rPr>
        <w:t>Senses of Scripture, Treasures of Tradition: The Bible in Arabic among Jews, Christians and Muslims</w:t>
      </w:r>
      <w:r w:rsidRPr="007C0A62">
        <w:rPr>
          <w:rFonts w:cs="Times New Roman"/>
          <w:color w:val="000000" w:themeColor="text1"/>
          <w:sz w:val="20"/>
          <w:szCs w:val="20"/>
          <w:lang w:val="en-US"/>
        </w:rPr>
        <w:t>, edited by Miriam Hjälm Leiden, Brill, 2017 (</w:t>
      </w:r>
      <w:r w:rsidRPr="007C0A62">
        <w:rPr>
          <w:rFonts w:cs="Times New Roman"/>
          <w:i/>
          <w:iCs/>
          <w:color w:val="000000" w:themeColor="text1"/>
          <w:sz w:val="20"/>
          <w:szCs w:val="20"/>
          <w:lang w:val="en-US"/>
        </w:rPr>
        <w:t>Biblia Arabica</w:t>
      </w:r>
      <w:r w:rsidRPr="007C0A62">
        <w:rPr>
          <w:rFonts w:cs="Times New Roman"/>
          <w:color w:val="000000" w:themeColor="text1"/>
          <w:sz w:val="20"/>
          <w:szCs w:val="20"/>
          <w:lang w:val="en-US"/>
        </w:rPr>
        <w:t xml:space="preserve">, 5) pp. 11-57. Kaplony, in his overview of Arabic written in Greek, did not include, for sake of consistency, the Violet fragment and earlier Greek inscriptions from Bosra, see </w:t>
      </w:r>
      <w:r w:rsidRPr="007C0A62">
        <w:rPr>
          <w:smallCaps/>
          <w:color w:val="000000" w:themeColor="text1"/>
          <w:sz w:val="20"/>
          <w:szCs w:val="20"/>
          <w:lang w:val="en-US"/>
        </w:rPr>
        <w:t>Andreas Kaplony</w:t>
      </w:r>
      <w:r w:rsidRPr="007C0A62">
        <w:rPr>
          <w:color w:val="000000" w:themeColor="text1"/>
          <w:sz w:val="20"/>
          <w:szCs w:val="20"/>
          <w:lang w:val="en-US"/>
        </w:rPr>
        <w:t xml:space="preserve">, </w:t>
      </w:r>
      <w:r w:rsidRPr="007C0A62">
        <w:rPr>
          <w:i/>
          <w:iCs/>
          <w:color w:val="000000" w:themeColor="text1"/>
          <w:sz w:val="20"/>
          <w:szCs w:val="20"/>
          <w:lang w:val="en-US"/>
        </w:rPr>
        <w:t>On the Orthography and Pronunciation</w:t>
      </w:r>
      <w:r w:rsidRPr="007C0A62">
        <w:rPr>
          <w:color w:val="000000" w:themeColor="text1"/>
          <w:sz w:val="20"/>
          <w:szCs w:val="20"/>
          <w:lang w:val="en-US"/>
        </w:rPr>
        <w:t xml:space="preserve">, cit., p. 2. Besides Greek one has also to recall a few witnesses of Old Arabic in South-Arabian characters, see </w:t>
      </w:r>
      <w:r w:rsidRPr="007C0A62">
        <w:rPr>
          <w:smallCaps/>
          <w:color w:val="000000" w:themeColor="text1"/>
          <w:sz w:val="20"/>
          <w:szCs w:val="20"/>
          <w:lang w:val="en-US"/>
        </w:rPr>
        <w:t>Christian J. Robin</w:t>
      </w:r>
      <w:r w:rsidRPr="007C0A62">
        <w:rPr>
          <w:color w:val="000000" w:themeColor="text1"/>
          <w:sz w:val="20"/>
          <w:szCs w:val="20"/>
          <w:lang w:val="en-US"/>
        </w:rPr>
        <w:t xml:space="preserve">, </w:t>
      </w:r>
      <w:r w:rsidRPr="007C0A62">
        <w:rPr>
          <w:i/>
          <w:iCs/>
          <w:color w:val="000000" w:themeColor="text1"/>
          <w:sz w:val="20"/>
          <w:szCs w:val="20"/>
          <w:lang w:val="en-US"/>
        </w:rPr>
        <w:t>Before Ḥimyar. Epigraphic Evidence for the Kingdoms of South Arabia</w:t>
      </w:r>
      <w:r w:rsidRPr="007C0A62">
        <w:rPr>
          <w:color w:val="000000" w:themeColor="text1"/>
          <w:sz w:val="20"/>
          <w:szCs w:val="20"/>
          <w:lang w:val="en-US"/>
        </w:rPr>
        <w:t xml:space="preserve">, in </w:t>
      </w:r>
      <w:r w:rsidRPr="007C0A62">
        <w:rPr>
          <w:i/>
          <w:iCs/>
          <w:color w:val="000000" w:themeColor="text1"/>
          <w:sz w:val="20"/>
          <w:szCs w:val="20"/>
          <w:lang w:val="en-US"/>
        </w:rPr>
        <w:t>Arabs and Empires</w:t>
      </w:r>
      <w:r w:rsidRPr="007C0A62">
        <w:rPr>
          <w:color w:val="000000" w:themeColor="text1"/>
          <w:sz w:val="20"/>
          <w:szCs w:val="20"/>
          <w:lang w:val="en-US"/>
        </w:rPr>
        <w:t xml:space="preserve">, cit., pp. 90-126: p. 102, n. 2.4 and p. 126, n. 2.34.  </w:t>
      </w:r>
    </w:p>
  </w:footnote>
  <w:footnote w:id="28">
    <w:p w14:paraId="4106BCF2" w14:textId="00D3E4D4" w:rsidR="00E10238" w:rsidRPr="007C0A62" w:rsidRDefault="00E10238" w:rsidP="007C0A62">
      <w:pPr>
        <w:widowControl w:val="0"/>
        <w:autoSpaceDE w:val="0"/>
        <w:autoSpaceDN w:val="0"/>
        <w:adjustRightInd w:val="0"/>
        <w:spacing w:after="240"/>
        <w:ind w:firstLine="708"/>
        <w:contextualSpacing/>
        <w:jc w:val="both"/>
        <w:rPr>
          <w:rFonts w:asciiTheme="minorBidi" w:hAnsiTheme="minorBidi"/>
          <w:color w:val="000000" w:themeColor="text1"/>
          <w:lang w:val="en-US"/>
        </w:rPr>
      </w:pPr>
      <w:r w:rsidRPr="007C0A62">
        <w:rPr>
          <w:rStyle w:val="Rimandonotaapidipagina"/>
          <w:rFonts w:cs="Times New Roman"/>
          <w:color w:val="000000" w:themeColor="text1"/>
        </w:rPr>
        <w:footnoteRef/>
      </w:r>
      <w:r w:rsidRPr="007C0A62">
        <w:rPr>
          <w:color w:val="000000" w:themeColor="text1"/>
          <w:lang w:val="en-US"/>
        </w:rPr>
        <w:t xml:space="preserve"> </w:t>
      </w:r>
      <w:r w:rsidRPr="007C0A62">
        <w:rPr>
          <w:color w:val="000000" w:themeColor="text1"/>
          <w:sz w:val="20"/>
          <w:szCs w:val="20"/>
          <w:lang w:val="en-US"/>
        </w:rPr>
        <w:t>This latter document is particularly significant because it attests “that the transcription of Arabic in Greek characters was a phenomenon expanded in areas outside Syria-Palestine and included not only ecclesiastical but also secular texts,” M</w:t>
      </w:r>
      <w:r w:rsidRPr="007C0A62">
        <w:rPr>
          <w:smallCaps/>
          <w:color w:val="000000" w:themeColor="text1"/>
          <w:sz w:val="20"/>
          <w:szCs w:val="20"/>
          <w:lang w:val="en-US"/>
        </w:rPr>
        <w:t>avroudi</w:t>
      </w:r>
      <w:r w:rsidRPr="007C0A62">
        <w:rPr>
          <w:color w:val="000000" w:themeColor="text1"/>
          <w:sz w:val="20"/>
          <w:szCs w:val="20"/>
          <w:lang w:val="en-US"/>
        </w:rPr>
        <w:t xml:space="preserve">, </w:t>
      </w:r>
      <w:r w:rsidRPr="007C0A62">
        <w:rPr>
          <w:i/>
          <w:iCs/>
          <w:color w:val="000000" w:themeColor="text1"/>
          <w:sz w:val="20"/>
          <w:szCs w:val="20"/>
          <w:lang w:val="en-US"/>
        </w:rPr>
        <w:t>Arabic in Greek Letters</w:t>
      </w:r>
      <w:r w:rsidRPr="007C0A62">
        <w:rPr>
          <w:color w:val="000000" w:themeColor="text1"/>
          <w:sz w:val="20"/>
          <w:szCs w:val="20"/>
          <w:lang w:val="en-US"/>
        </w:rPr>
        <w:t xml:space="preserve">, p. 331. See also </w:t>
      </w:r>
      <w:r w:rsidRPr="007C0A62">
        <w:rPr>
          <w:smallCaps/>
          <w:color w:val="000000" w:themeColor="text1"/>
          <w:sz w:val="20"/>
          <w:szCs w:val="20"/>
          <w:lang w:val="en-US"/>
        </w:rPr>
        <w:t>Barbara Zipser</w:t>
      </w:r>
      <w:r w:rsidRPr="007C0A62">
        <w:rPr>
          <w:rFonts w:asciiTheme="minorBidi" w:hAnsiTheme="minorBidi"/>
          <w:color w:val="000000" w:themeColor="text1"/>
          <w:sz w:val="20"/>
          <w:szCs w:val="20"/>
          <w:lang w:val="en-US"/>
        </w:rPr>
        <w:t xml:space="preserve">, </w:t>
      </w:r>
      <w:r w:rsidRPr="007C0A62">
        <w:rPr>
          <w:rFonts w:asciiTheme="minorBidi" w:hAnsiTheme="minorBidi"/>
          <w:i/>
          <w:iCs/>
          <w:color w:val="000000" w:themeColor="text1"/>
          <w:sz w:val="20"/>
          <w:szCs w:val="20"/>
          <w:lang w:val="en-US"/>
        </w:rPr>
        <w:t>Griechische Schrift, arabische Sprache und graeco-arabische Medizin: ein neues Fragment aus dem mittelalterlichen Sizilien</w:t>
      </w:r>
      <w:r w:rsidRPr="007C0A62">
        <w:rPr>
          <w:rFonts w:asciiTheme="minorBidi" w:hAnsiTheme="minorBidi"/>
          <w:color w:val="000000" w:themeColor="text1"/>
          <w:sz w:val="20"/>
          <w:szCs w:val="20"/>
          <w:lang w:val="en-US"/>
        </w:rPr>
        <w:t xml:space="preserve">, in </w:t>
      </w:r>
      <w:r w:rsidRPr="007C0A62">
        <w:rPr>
          <w:rFonts w:cs="Times New Roman"/>
          <w:color w:val="000000" w:themeColor="text1"/>
          <w:sz w:val="20"/>
          <w:szCs w:val="20"/>
          <w:lang w:val="en-US"/>
        </w:rPr>
        <w:t>“</w:t>
      </w:r>
      <w:r w:rsidRPr="007C0A62">
        <w:rPr>
          <w:rFonts w:asciiTheme="minorBidi" w:hAnsiTheme="minorBidi"/>
          <w:color w:val="000000" w:themeColor="text1"/>
          <w:sz w:val="20"/>
          <w:szCs w:val="20"/>
          <w:lang w:val="en-US"/>
        </w:rPr>
        <w:t>Mediterranean Language Review</w:t>
      </w:r>
      <w:r w:rsidRPr="007C0A62">
        <w:rPr>
          <w:rFonts w:cs="Times New Roman"/>
          <w:color w:val="000000" w:themeColor="text1"/>
          <w:sz w:val="20"/>
          <w:szCs w:val="20"/>
          <w:lang w:val="en-US"/>
        </w:rPr>
        <w:t>”</w:t>
      </w:r>
      <w:r w:rsidRPr="007C0A62">
        <w:rPr>
          <w:rFonts w:asciiTheme="minorBidi" w:hAnsiTheme="minorBidi"/>
          <w:color w:val="000000" w:themeColor="text1"/>
          <w:sz w:val="20"/>
          <w:szCs w:val="20"/>
          <w:lang w:val="en-US"/>
        </w:rPr>
        <w:t>, 15 (2003/2004), pp. 154-166</w:t>
      </w:r>
      <w:r w:rsidRPr="007C0A62">
        <w:rPr>
          <w:rFonts w:asciiTheme="minorBidi" w:eastAsia="MS Mincho" w:hAnsiTheme="minorBidi"/>
          <w:color w:val="000000" w:themeColor="text1"/>
          <w:sz w:val="20"/>
          <w:szCs w:val="20"/>
          <w:lang w:val="en-US"/>
        </w:rPr>
        <w:t>.</w:t>
      </w:r>
    </w:p>
  </w:footnote>
  <w:footnote w:id="29">
    <w:p w14:paraId="3A8B61F6" w14:textId="5BFE42AD" w:rsidR="00E10238" w:rsidRPr="007C0A62" w:rsidRDefault="00E10238" w:rsidP="007C0A62">
      <w:pPr>
        <w:pStyle w:val="Testonotaapidipagina"/>
        <w:ind w:firstLine="708"/>
        <w:rPr>
          <w:color w:val="000000" w:themeColor="text1"/>
          <w:lang w:val="fr-FR"/>
        </w:rPr>
      </w:pPr>
      <w:r w:rsidRPr="007C0A62">
        <w:rPr>
          <w:rStyle w:val="Rimandonotaapidipagina"/>
          <w:rFonts w:asciiTheme="minorBidi" w:hAnsiTheme="minorBidi"/>
          <w:color w:val="000000" w:themeColor="text1"/>
        </w:rPr>
        <w:footnoteRef/>
      </w:r>
      <w:r w:rsidRPr="007C0A62">
        <w:rPr>
          <w:color w:val="000000" w:themeColor="text1"/>
          <w:lang w:val="en-US"/>
        </w:rPr>
        <w:t xml:space="preserve"> To the references quoted in Hopkins, </w:t>
      </w:r>
      <w:r w:rsidRPr="007C0A62">
        <w:rPr>
          <w:i/>
          <w:iCs/>
          <w:color w:val="000000" w:themeColor="text1"/>
          <w:lang w:val="en-US"/>
        </w:rPr>
        <w:t>Studies in the Grammar</w:t>
      </w:r>
      <w:r w:rsidRPr="007C0A62">
        <w:rPr>
          <w:color w:val="000000" w:themeColor="text1"/>
          <w:lang w:val="en-US"/>
        </w:rPr>
        <w:t xml:space="preserve">, p. 2, n. 4, and those cited by </w:t>
      </w:r>
      <w:r w:rsidRPr="007C0A62">
        <w:rPr>
          <w:smallCaps/>
          <w:color w:val="000000" w:themeColor="text1"/>
          <w:lang w:val="en-US"/>
        </w:rPr>
        <w:t>Den Heijer</w:t>
      </w:r>
      <w:r w:rsidRPr="007C0A62">
        <w:rPr>
          <w:color w:val="000000" w:themeColor="text1"/>
          <w:lang w:val="en-US"/>
        </w:rPr>
        <w:t xml:space="preserve"> and S</w:t>
      </w:r>
      <w:r w:rsidRPr="007C0A62">
        <w:rPr>
          <w:smallCaps/>
          <w:color w:val="000000" w:themeColor="text1"/>
          <w:lang w:val="en-US"/>
        </w:rPr>
        <w:t>chmidt,</w:t>
      </w:r>
      <w:r w:rsidRPr="007C0A62">
        <w:rPr>
          <w:color w:val="000000" w:themeColor="text1"/>
          <w:lang w:val="en-US"/>
        </w:rPr>
        <w:t xml:space="preserve"> </w:t>
      </w:r>
      <w:r w:rsidRPr="007C0A62">
        <w:rPr>
          <w:i/>
          <w:iCs/>
          <w:color w:val="000000" w:themeColor="text1"/>
          <w:lang w:val="en-US"/>
        </w:rPr>
        <w:t>Scripts Beyond Borders</w:t>
      </w:r>
      <w:r w:rsidRPr="007C0A62">
        <w:rPr>
          <w:color w:val="000000" w:themeColor="text1"/>
          <w:lang w:val="en-US"/>
        </w:rPr>
        <w:t>, p. 54, n. 59, it is possible to add M</w:t>
      </w:r>
      <w:r w:rsidRPr="007C0A62">
        <w:rPr>
          <w:smallCaps/>
          <w:color w:val="000000" w:themeColor="text1"/>
          <w:lang w:val="en-US"/>
        </w:rPr>
        <w:t>arie Legendre</w:t>
      </w:r>
      <w:r w:rsidRPr="007C0A62">
        <w:rPr>
          <w:color w:val="000000" w:themeColor="text1"/>
          <w:lang w:val="en-US"/>
        </w:rPr>
        <w:t xml:space="preserve">, </w:t>
      </w:r>
      <w:r w:rsidRPr="007C0A62">
        <w:rPr>
          <w:i/>
          <w:iCs/>
          <w:color w:val="000000" w:themeColor="text1"/>
          <w:lang w:val="en-US"/>
        </w:rPr>
        <w:t>Perméabilité linguistique et anthroponymique entre copte et arabe: l’exemple de comptes en caractères coptes du Fayoum Fatimide</w:t>
      </w:r>
      <w:r w:rsidRPr="007C0A62">
        <w:rPr>
          <w:color w:val="000000" w:themeColor="text1"/>
          <w:lang w:val="en-US"/>
        </w:rPr>
        <w:t xml:space="preserve">, in A. Boud’Hors, A. Delattre, C. Louis, T.S. Richter (eds.), Coptica Argentoratensia – </w:t>
      </w:r>
      <w:r w:rsidRPr="007C0A62">
        <w:rPr>
          <w:i/>
          <w:iCs/>
          <w:color w:val="000000" w:themeColor="text1"/>
          <w:lang w:val="en-US"/>
        </w:rPr>
        <w:t xml:space="preserve">Textes et documents. </w:t>
      </w:r>
      <w:r w:rsidRPr="007C0A62">
        <w:rPr>
          <w:i/>
          <w:iCs/>
          <w:color w:val="000000" w:themeColor="text1"/>
          <w:lang w:val="fr-FR"/>
        </w:rPr>
        <w:t>Troisième université d’été de papyrologie copte (Strasbourg, 18-25 juillet 2010) (P. Stras. Copt.</w:t>
      </w:r>
      <w:r w:rsidRPr="007C0A62">
        <w:rPr>
          <w:color w:val="000000" w:themeColor="text1"/>
          <w:lang w:val="fr-FR"/>
        </w:rPr>
        <w:t>), Paris, Éditeur de Boccard, 2014 (</w:t>
      </w:r>
      <w:r w:rsidRPr="007C0A62">
        <w:rPr>
          <w:i/>
          <w:iCs/>
          <w:color w:val="000000" w:themeColor="text1"/>
          <w:lang w:val="fr-FR"/>
        </w:rPr>
        <w:t>Collections de l’Université de Strasbourg. Études d’archéologie et d’histoire ancienne. Cahiers de la bibliothèque copte</w:t>
      </w:r>
      <w:r w:rsidRPr="007C0A62">
        <w:rPr>
          <w:color w:val="000000" w:themeColor="text1"/>
          <w:lang w:val="fr-FR"/>
        </w:rPr>
        <w:t xml:space="preserve">, 19), pp. 325-440. And a trilingual glossary Coptic-Arabic-French is extensively illustrated by </w:t>
      </w:r>
      <w:r w:rsidRPr="007C0A62">
        <w:rPr>
          <w:smallCaps/>
          <w:color w:val="000000" w:themeColor="text1"/>
          <w:lang w:val="fr-FR"/>
        </w:rPr>
        <w:t>Aslanov Cyril</w:t>
      </w:r>
      <w:r w:rsidRPr="007C0A62">
        <w:rPr>
          <w:color w:val="000000" w:themeColor="text1"/>
          <w:lang w:val="fr-FR"/>
        </w:rPr>
        <w:t xml:space="preserve">, </w:t>
      </w:r>
      <w:r w:rsidRPr="007C0A62">
        <w:rPr>
          <w:i/>
          <w:iCs/>
          <w:color w:val="000000" w:themeColor="text1"/>
          <w:lang w:val="fr-FR"/>
        </w:rPr>
        <w:t>Le français au Levant jadis et naguère. A la recherche d’une langue perdue</w:t>
      </w:r>
      <w:r w:rsidRPr="007C0A62">
        <w:rPr>
          <w:color w:val="000000" w:themeColor="text1"/>
          <w:lang w:val="fr-FR"/>
        </w:rPr>
        <w:t>, Paris, Honoré Champio, 2006 (</w:t>
      </w:r>
      <w:r w:rsidRPr="007C0A62">
        <w:rPr>
          <w:i/>
          <w:iCs/>
          <w:color w:val="000000" w:themeColor="text1"/>
          <w:lang w:val="fr-FR"/>
        </w:rPr>
        <w:t>Linguistique française</w:t>
      </w:r>
      <w:r w:rsidRPr="007C0A62">
        <w:rPr>
          <w:color w:val="000000" w:themeColor="text1"/>
          <w:lang w:val="fr-FR"/>
        </w:rPr>
        <w:t>, 12).</w:t>
      </w:r>
    </w:p>
  </w:footnote>
  <w:footnote w:id="30">
    <w:p w14:paraId="1039F03D" w14:textId="4450C063" w:rsidR="00E10238" w:rsidRPr="007C0A62" w:rsidRDefault="00E10238" w:rsidP="007C0A62">
      <w:pPr>
        <w:pStyle w:val="Testonotaapidipagina"/>
        <w:ind w:firstLine="708"/>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Besides the references pointed out by </w:t>
      </w:r>
      <w:r w:rsidRPr="007C0A62">
        <w:rPr>
          <w:smallCaps/>
          <w:color w:val="000000" w:themeColor="text1"/>
          <w:lang w:val="en-US"/>
        </w:rPr>
        <w:t>Joshua Blau</w:t>
      </w:r>
      <w:r w:rsidRPr="007C0A62">
        <w:rPr>
          <w:color w:val="000000" w:themeColor="text1"/>
          <w:lang w:val="en-US"/>
        </w:rPr>
        <w:t xml:space="preserve">, </w:t>
      </w:r>
      <w:r w:rsidRPr="007C0A62">
        <w:rPr>
          <w:i/>
          <w:color w:val="000000" w:themeColor="text1"/>
          <w:lang w:val="en-US"/>
        </w:rPr>
        <w:t>The Emergence and Linguistic Background of Judaeo-Arabic. A Study of the Origins of Middle Arabic</w:t>
      </w:r>
      <w:r w:rsidRPr="007C0A62">
        <w:rPr>
          <w:color w:val="000000" w:themeColor="text1"/>
          <w:lang w:val="en-US"/>
        </w:rPr>
        <w:t>, Oxford, Oxford University Press, 1981</w:t>
      </w:r>
      <w:r w:rsidRPr="007C0A62">
        <w:rPr>
          <w:color w:val="000000" w:themeColor="text1"/>
          <w:vertAlign w:val="superscript"/>
          <w:lang w:val="en-US"/>
        </w:rPr>
        <w:t>2</w:t>
      </w:r>
      <w:r w:rsidRPr="007C0A62">
        <w:rPr>
          <w:color w:val="000000" w:themeColor="text1"/>
          <w:lang w:val="en-US"/>
        </w:rPr>
        <w:t xml:space="preserve"> (Scripta Judaica, V) p. 42, n. 1 – quoted by Hopkins, </w:t>
      </w:r>
      <w:r w:rsidRPr="007C0A62">
        <w:rPr>
          <w:i/>
          <w:color w:val="000000" w:themeColor="text1"/>
          <w:lang w:val="en-US"/>
        </w:rPr>
        <w:t>Studies in the Grammar</w:t>
      </w:r>
      <w:r w:rsidRPr="007C0A62">
        <w:rPr>
          <w:color w:val="000000" w:themeColor="text1"/>
          <w:lang w:val="en-US"/>
        </w:rPr>
        <w:t xml:space="preserve">, p. 2, n. 4 – see also: </w:t>
      </w:r>
      <w:r w:rsidRPr="007C0A62">
        <w:rPr>
          <w:smallCaps/>
          <w:color w:val="000000" w:themeColor="text1"/>
          <w:lang w:val="en-US"/>
        </w:rPr>
        <w:t>Françoise Briquel Chatonnet, Alain Desreumaux, André Binggeli</w:t>
      </w:r>
      <w:r w:rsidRPr="007C0A62">
        <w:rPr>
          <w:color w:val="000000" w:themeColor="text1"/>
          <w:lang w:val="en-US"/>
        </w:rPr>
        <w:t xml:space="preserve">, </w:t>
      </w:r>
      <w:r w:rsidRPr="007C0A62">
        <w:rPr>
          <w:i/>
          <w:color w:val="000000" w:themeColor="text1"/>
          <w:lang w:val="en-US"/>
        </w:rPr>
        <w:t xml:space="preserve">Un cas très ancient de garshouni? </w:t>
      </w:r>
      <w:r w:rsidRPr="007C0A62">
        <w:rPr>
          <w:i/>
          <w:color w:val="000000" w:themeColor="text1"/>
          <w:lang w:val="fr-FR"/>
        </w:rPr>
        <w:t>Quelques réflexions sur les manuscrit BL Add. 14644</w:t>
      </w:r>
      <w:r w:rsidRPr="007C0A62">
        <w:rPr>
          <w:color w:val="000000" w:themeColor="text1"/>
          <w:lang w:val="fr-FR"/>
        </w:rPr>
        <w:t xml:space="preserve">, in </w:t>
      </w:r>
      <w:r w:rsidRPr="007C0A62">
        <w:rPr>
          <w:i/>
          <w:color w:val="000000" w:themeColor="text1"/>
          <w:lang w:val="fr-FR"/>
        </w:rPr>
        <w:t xml:space="preserve">Loquentes Linguis. </w:t>
      </w:r>
      <w:r w:rsidRPr="007C0A62">
        <w:rPr>
          <w:i/>
          <w:color w:val="000000" w:themeColor="text1"/>
          <w:lang w:val="it"/>
        </w:rPr>
        <w:t>Studi linguistici e orientali in onore di Fabrizio A. Pennacchietti</w:t>
      </w:r>
      <w:r w:rsidRPr="007C0A62">
        <w:rPr>
          <w:color w:val="000000" w:themeColor="text1"/>
          <w:lang w:val="it"/>
        </w:rPr>
        <w:t xml:space="preserve">, edited by P.G. Borbone, A. Mengozzi, M. Tosco, Wiesbaden, Harrassowitz, 2006, pp. 141-148. </w:t>
      </w:r>
      <w:r w:rsidRPr="007C0A62">
        <w:rPr>
          <w:color w:val="000000" w:themeColor="text1"/>
          <w:lang w:val="en-US"/>
        </w:rPr>
        <w:t xml:space="preserve">See </w:t>
      </w:r>
      <w:r w:rsidRPr="007C0A62">
        <w:rPr>
          <w:smallCaps/>
          <w:color w:val="000000" w:themeColor="text1"/>
          <w:lang w:val="en-US"/>
        </w:rPr>
        <w:t>Alessandro Mengozzi</w:t>
      </w:r>
      <w:r w:rsidRPr="007C0A62">
        <w:rPr>
          <w:color w:val="000000" w:themeColor="text1"/>
          <w:lang w:val="en-US"/>
        </w:rPr>
        <w:t xml:space="preserve">, </w:t>
      </w:r>
      <w:r w:rsidRPr="007C0A62">
        <w:rPr>
          <w:i/>
          <w:iCs/>
          <w:color w:val="000000" w:themeColor="text1"/>
          <w:lang w:val="en-US"/>
        </w:rPr>
        <w:t>The History of Garshuni as a Writing System: Evidence from the Rabbula Codex</w:t>
      </w:r>
      <w:r w:rsidRPr="007C0A62">
        <w:rPr>
          <w:color w:val="000000" w:themeColor="text1"/>
          <w:lang w:val="en-US"/>
        </w:rPr>
        <w:t xml:space="preserve">, in </w:t>
      </w:r>
      <w:r w:rsidRPr="007C0A62">
        <w:rPr>
          <w:i/>
          <w:iCs/>
          <w:color w:val="000000" w:themeColor="text1"/>
          <w:lang w:val="en-US"/>
        </w:rPr>
        <w:t>Meeting of Afro-Asiatic Linguistics held in Udine (May 21</w:t>
      </w:r>
      <w:r w:rsidRPr="007C0A62">
        <w:rPr>
          <w:i/>
          <w:iCs/>
          <w:color w:val="000000" w:themeColor="text1"/>
          <w:vertAlign w:val="superscript"/>
          <w:lang w:val="en-US"/>
        </w:rPr>
        <w:t>st</w:t>
      </w:r>
      <w:r w:rsidRPr="007C0A62">
        <w:rPr>
          <w:i/>
          <w:iCs/>
          <w:color w:val="000000" w:themeColor="text1"/>
          <w:lang w:val="en-US"/>
        </w:rPr>
        <w:t>-24</w:t>
      </w:r>
      <w:r w:rsidRPr="007C0A62">
        <w:rPr>
          <w:i/>
          <w:iCs/>
          <w:color w:val="000000" w:themeColor="text1"/>
          <w:vertAlign w:val="superscript"/>
          <w:lang w:val="en-US"/>
        </w:rPr>
        <w:t>th</w:t>
      </w:r>
      <w:r w:rsidRPr="007C0A62">
        <w:rPr>
          <w:i/>
          <w:iCs/>
          <w:color w:val="000000" w:themeColor="text1"/>
          <w:lang w:val="en-US"/>
        </w:rPr>
        <w:t xml:space="preserve"> 2007)</w:t>
      </w:r>
      <w:r w:rsidRPr="007C0A62">
        <w:rPr>
          <w:color w:val="000000" w:themeColor="text1"/>
          <w:lang w:val="en-US"/>
        </w:rPr>
        <w:t>, Padua, S.A.R.G.O.N., 2010, pp. 297-304.</w:t>
      </w:r>
    </w:p>
  </w:footnote>
  <w:footnote w:id="31">
    <w:p w14:paraId="44977F48" w14:textId="136BEBB7" w:rsidR="00E10238" w:rsidRPr="007C0A62" w:rsidRDefault="00E10238" w:rsidP="007C0A62">
      <w:pPr>
        <w:pStyle w:val="Testonotaapidipagina"/>
        <w:ind w:firstLine="708"/>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For the use of Latin legends, consisting on an abbreviated version of the </w:t>
      </w:r>
      <w:r w:rsidRPr="007C0A62">
        <w:rPr>
          <w:i/>
          <w:iCs/>
          <w:color w:val="000000" w:themeColor="text1"/>
          <w:lang w:val="en-US"/>
        </w:rPr>
        <w:t>shahāda</w:t>
      </w:r>
      <w:r w:rsidRPr="007C0A62">
        <w:rPr>
          <w:color w:val="000000" w:themeColor="text1"/>
          <w:lang w:val="en-US"/>
        </w:rPr>
        <w:t>, in the Arabic-Islamic coins of early 1</w:t>
      </w:r>
      <w:r w:rsidRPr="007C0A62">
        <w:rPr>
          <w:color w:val="000000" w:themeColor="text1"/>
          <w:vertAlign w:val="superscript"/>
          <w:lang w:val="en-US"/>
        </w:rPr>
        <w:t>st</w:t>
      </w:r>
      <w:r w:rsidRPr="007C0A62">
        <w:rPr>
          <w:color w:val="000000" w:themeColor="text1"/>
          <w:lang w:val="en-US"/>
        </w:rPr>
        <w:t>/8</w:t>
      </w:r>
      <w:r w:rsidRPr="007C0A62">
        <w:rPr>
          <w:color w:val="000000" w:themeColor="text1"/>
          <w:vertAlign w:val="superscript"/>
          <w:lang w:val="en-US"/>
        </w:rPr>
        <w:t>th</w:t>
      </w:r>
      <w:r w:rsidRPr="007C0A62">
        <w:rPr>
          <w:color w:val="000000" w:themeColor="text1"/>
          <w:lang w:val="en-US"/>
        </w:rPr>
        <w:t xml:space="preserve"> century-North Africa, see </w:t>
      </w:r>
      <w:r w:rsidRPr="007C0A62">
        <w:rPr>
          <w:smallCaps/>
          <w:color w:val="000000" w:themeColor="text1"/>
          <w:lang w:val="en-US"/>
        </w:rPr>
        <w:t>Trent Jonson</w:t>
      </w:r>
      <w:r w:rsidRPr="007C0A62">
        <w:rPr>
          <w:color w:val="000000" w:themeColor="text1"/>
          <w:lang w:val="en-US"/>
        </w:rPr>
        <w:t xml:space="preserve">, </w:t>
      </w:r>
      <w:r w:rsidRPr="007C0A62">
        <w:rPr>
          <w:i/>
          <w:iCs/>
          <w:color w:val="000000" w:themeColor="text1"/>
          <w:lang w:val="en-US"/>
        </w:rPr>
        <w:t>The Earliest Dated Islamic Solidi of North Africa</w:t>
      </w:r>
      <w:r w:rsidRPr="007C0A62">
        <w:rPr>
          <w:color w:val="000000" w:themeColor="text1"/>
          <w:lang w:val="en-US"/>
        </w:rPr>
        <w:t xml:space="preserve">, in </w:t>
      </w:r>
      <w:r w:rsidRPr="007C0A62">
        <w:rPr>
          <w:i/>
          <w:iCs/>
          <w:color w:val="000000" w:themeColor="text1"/>
          <w:lang w:val="en-US"/>
        </w:rPr>
        <w:t>Arab-Byzantine Coins and History. Papers Presented at the Seventh Century Syrian Numismatic Round Table held at Corpus Christi College, Oxford, on 10</w:t>
      </w:r>
      <w:r w:rsidRPr="007C0A62">
        <w:rPr>
          <w:i/>
          <w:iCs/>
          <w:color w:val="000000" w:themeColor="text1"/>
          <w:vertAlign w:val="superscript"/>
          <w:lang w:val="en-US"/>
        </w:rPr>
        <w:t>th</w:t>
      </w:r>
      <w:r w:rsidRPr="007C0A62">
        <w:rPr>
          <w:i/>
          <w:iCs/>
          <w:color w:val="000000" w:themeColor="text1"/>
          <w:lang w:val="en-US"/>
        </w:rPr>
        <w:t xml:space="preserve"> and 11</w:t>
      </w:r>
      <w:r w:rsidRPr="007C0A62">
        <w:rPr>
          <w:i/>
          <w:iCs/>
          <w:color w:val="000000" w:themeColor="text1"/>
          <w:vertAlign w:val="superscript"/>
          <w:lang w:val="en-US"/>
        </w:rPr>
        <w:t>th</w:t>
      </w:r>
      <w:r w:rsidRPr="007C0A62">
        <w:rPr>
          <w:i/>
          <w:iCs/>
          <w:color w:val="000000" w:themeColor="text1"/>
          <w:lang w:val="en-US"/>
        </w:rPr>
        <w:t xml:space="preserve"> September 2011</w:t>
      </w:r>
      <w:r w:rsidRPr="007C0A62">
        <w:rPr>
          <w:color w:val="000000" w:themeColor="text1"/>
          <w:lang w:val="en-US"/>
        </w:rPr>
        <w:t xml:space="preserve">, edited by T. Goodwin, London, Archetype, 2012, pp. 157-167; </w:t>
      </w:r>
      <w:r w:rsidRPr="007C0A62">
        <w:rPr>
          <w:smallCaps/>
          <w:color w:val="000000" w:themeColor="text1"/>
          <w:lang w:val="en-US"/>
        </w:rPr>
        <w:t>Trent Jonson</w:t>
      </w:r>
      <w:r w:rsidRPr="007C0A62">
        <w:rPr>
          <w:color w:val="000000" w:themeColor="text1"/>
          <w:lang w:val="en-US"/>
        </w:rPr>
        <w:t xml:space="preserve">, </w:t>
      </w:r>
      <w:r w:rsidRPr="007C0A62">
        <w:rPr>
          <w:i/>
          <w:iCs/>
          <w:color w:val="000000" w:themeColor="text1"/>
          <w:lang w:val="en-US"/>
        </w:rPr>
        <w:t>The Earliest Islamic Copper Coinage of North Africa</w:t>
      </w:r>
      <w:r w:rsidRPr="007C0A62">
        <w:rPr>
          <w:color w:val="000000" w:themeColor="text1"/>
          <w:lang w:val="en-US"/>
        </w:rPr>
        <w:t xml:space="preserve">, in </w:t>
      </w:r>
      <w:r w:rsidRPr="007C0A62">
        <w:rPr>
          <w:i/>
          <w:iCs/>
          <w:color w:val="000000" w:themeColor="text1"/>
          <w:lang w:val="en-US"/>
        </w:rPr>
        <w:t>Coinage and History in the Seventh Century Near East 4, Proceedings of the 14</w:t>
      </w:r>
      <w:r w:rsidRPr="007C0A62">
        <w:rPr>
          <w:i/>
          <w:iCs/>
          <w:color w:val="000000" w:themeColor="text1"/>
          <w:vertAlign w:val="superscript"/>
          <w:lang w:val="en-US"/>
        </w:rPr>
        <w:t>th</w:t>
      </w:r>
      <w:r w:rsidRPr="007C0A62">
        <w:rPr>
          <w:i/>
          <w:iCs/>
          <w:color w:val="000000" w:themeColor="text1"/>
          <w:lang w:val="en-US"/>
        </w:rPr>
        <w:t xml:space="preserve"> Seventh Century Syrian Numismatic Round Table held at The Hive, Worcester, on 28</w:t>
      </w:r>
      <w:r w:rsidRPr="007C0A62">
        <w:rPr>
          <w:i/>
          <w:iCs/>
          <w:color w:val="000000" w:themeColor="text1"/>
          <w:vertAlign w:val="superscript"/>
          <w:lang w:val="en-US"/>
        </w:rPr>
        <w:t>th</w:t>
      </w:r>
      <w:r w:rsidRPr="007C0A62">
        <w:rPr>
          <w:i/>
          <w:iCs/>
          <w:color w:val="000000" w:themeColor="text1"/>
          <w:lang w:val="en-US"/>
        </w:rPr>
        <w:t xml:space="preserve"> and 29</w:t>
      </w:r>
      <w:r w:rsidRPr="007C0A62">
        <w:rPr>
          <w:i/>
          <w:iCs/>
          <w:color w:val="000000" w:themeColor="text1"/>
          <w:vertAlign w:val="superscript"/>
          <w:lang w:val="en-US"/>
        </w:rPr>
        <w:t>th</w:t>
      </w:r>
      <w:r w:rsidRPr="007C0A62">
        <w:rPr>
          <w:i/>
          <w:iCs/>
          <w:color w:val="000000" w:themeColor="text1"/>
          <w:lang w:val="en-US"/>
        </w:rPr>
        <w:t xml:space="preserve"> September 2013</w:t>
      </w:r>
      <w:r w:rsidRPr="007C0A62">
        <w:rPr>
          <w:color w:val="000000" w:themeColor="text1"/>
          <w:lang w:val="en-US"/>
        </w:rPr>
        <w:t xml:space="preserve">, edited by A. Oddy, I. Schultze and W. Schulze, London, Archetype, 2015, pp. 217-240, and </w:t>
      </w:r>
      <w:r w:rsidRPr="007C0A62">
        <w:rPr>
          <w:smallCaps/>
          <w:color w:val="000000" w:themeColor="text1"/>
          <w:lang w:val="en-US"/>
        </w:rPr>
        <w:t>Trent Jonson</w:t>
      </w:r>
      <w:r w:rsidRPr="007C0A62">
        <w:rPr>
          <w:color w:val="000000" w:themeColor="text1"/>
          <w:lang w:val="en-US"/>
        </w:rPr>
        <w:t xml:space="preserve">, </w:t>
      </w:r>
      <w:r w:rsidRPr="007C0A62">
        <w:rPr>
          <w:i/>
          <w:iCs/>
          <w:color w:val="000000" w:themeColor="text1"/>
          <w:lang w:val="en-US"/>
        </w:rPr>
        <w:t>A Numismatic History of the Early Islamic Precious Metal Coinage of North Africa and the Iberian Peninsula</w:t>
      </w:r>
      <w:r w:rsidRPr="007C0A62">
        <w:rPr>
          <w:color w:val="000000" w:themeColor="text1"/>
          <w:lang w:val="en-US"/>
        </w:rPr>
        <w:t xml:space="preserve">, unpublished PhD thesis at University of Oxford, St. Cross College – Trinity Term 2014, in particular pp. 34-38 for the Latin-epigraphic type and the Arabic/Latin bilingual type. </w:t>
      </w:r>
    </w:p>
  </w:footnote>
  <w:footnote w:id="32">
    <w:p w14:paraId="38BC7071" w14:textId="779B0FC7" w:rsidR="00E10238" w:rsidRPr="007C0A62" w:rsidRDefault="00E10238" w:rsidP="007C0A62">
      <w:pPr>
        <w:autoSpaceDE w:val="0"/>
        <w:autoSpaceDN w:val="0"/>
        <w:adjustRightInd w:val="0"/>
        <w:ind w:firstLine="708"/>
        <w:jc w:val="both"/>
        <w:rPr>
          <w:rFonts w:cs="Times New Roman"/>
          <w:color w:val="000000" w:themeColor="text1"/>
          <w:sz w:val="20"/>
          <w:szCs w:val="20"/>
          <w:lang w:val="en-US"/>
        </w:rPr>
      </w:pPr>
      <w:r w:rsidRPr="007C0A62">
        <w:rPr>
          <w:rStyle w:val="Rimandonotaapidipagina"/>
          <w:color w:val="000000" w:themeColor="text1"/>
          <w:sz w:val="20"/>
          <w:szCs w:val="20"/>
        </w:rPr>
        <w:footnoteRef/>
      </w:r>
      <w:r w:rsidRPr="007C0A62">
        <w:rPr>
          <w:color w:val="000000" w:themeColor="text1"/>
          <w:sz w:val="20"/>
          <w:szCs w:val="20"/>
          <w:lang w:val="en-US"/>
        </w:rPr>
        <w:t xml:space="preserve"> In an overview of the 7</w:t>
      </w:r>
      <w:r w:rsidRPr="007C0A62">
        <w:rPr>
          <w:color w:val="000000" w:themeColor="text1"/>
          <w:sz w:val="20"/>
          <w:szCs w:val="20"/>
          <w:vertAlign w:val="superscript"/>
          <w:lang w:val="en-US"/>
        </w:rPr>
        <w:t>th</w:t>
      </w:r>
      <w:r w:rsidRPr="007C0A62">
        <w:rPr>
          <w:color w:val="000000" w:themeColor="text1"/>
          <w:sz w:val="20"/>
          <w:szCs w:val="20"/>
          <w:lang w:val="en-US"/>
        </w:rPr>
        <w:t>-13</w:t>
      </w:r>
      <w:r w:rsidRPr="007C0A62">
        <w:rPr>
          <w:color w:val="000000" w:themeColor="text1"/>
          <w:sz w:val="20"/>
          <w:szCs w:val="20"/>
          <w:vertAlign w:val="superscript"/>
          <w:lang w:val="en-US"/>
        </w:rPr>
        <w:t>th</w:t>
      </w:r>
      <w:r w:rsidRPr="007C0A62">
        <w:rPr>
          <w:color w:val="000000" w:themeColor="text1"/>
          <w:sz w:val="20"/>
          <w:szCs w:val="20"/>
          <w:lang w:val="en-US"/>
        </w:rPr>
        <w:t xml:space="preserve"> century Egyptian epistolary production in Arabic, </w:t>
      </w:r>
      <w:r w:rsidRPr="007C0A62">
        <w:rPr>
          <w:rFonts w:cs="Times New Roman"/>
          <w:color w:val="000000" w:themeColor="text1"/>
          <w:sz w:val="20"/>
          <w:szCs w:val="20"/>
          <w:lang w:val="en-US"/>
        </w:rPr>
        <w:t>Werner Diem observed that male correspondence – a man writing to another man – represents the most common typology of correspondence. Moreover, most of the Egyptian letters dated between the 7</w:t>
      </w:r>
      <w:r w:rsidRPr="007C0A62">
        <w:rPr>
          <w:rFonts w:cs="Times New Roman"/>
          <w:color w:val="000000" w:themeColor="text1"/>
          <w:sz w:val="20"/>
          <w:szCs w:val="20"/>
          <w:vertAlign w:val="superscript"/>
          <w:lang w:val="en-US"/>
        </w:rPr>
        <w:t>th</w:t>
      </w:r>
      <w:r w:rsidRPr="007C0A62">
        <w:rPr>
          <w:rFonts w:cs="Times New Roman"/>
          <w:color w:val="000000" w:themeColor="text1"/>
          <w:sz w:val="20"/>
          <w:szCs w:val="20"/>
          <w:lang w:val="en-US"/>
        </w:rPr>
        <w:t xml:space="preserve"> and the 9</w:t>
      </w:r>
      <w:r w:rsidRPr="007C0A62">
        <w:rPr>
          <w:rFonts w:cs="Times New Roman"/>
          <w:color w:val="000000" w:themeColor="text1"/>
          <w:sz w:val="20"/>
          <w:szCs w:val="20"/>
          <w:vertAlign w:val="superscript"/>
          <w:lang w:val="en-US"/>
        </w:rPr>
        <w:t>th</w:t>
      </w:r>
      <w:r w:rsidRPr="007C0A62">
        <w:rPr>
          <w:rFonts w:cs="Times New Roman"/>
          <w:color w:val="000000" w:themeColor="text1"/>
          <w:sz w:val="20"/>
          <w:szCs w:val="20"/>
          <w:lang w:val="en-US"/>
        </w:rPr>
        <w:t xml:space="preserve"> century, if we exclude official letters, are between unknown middle-class people, see </w:t>
      </w:r>
      <w:r w:rsidRPr="007C0A62">
        <w:rPr>
          <w:smallCaps/>
          <w:color w:val="000000" w:themeColor="text1"/>
          <w:sz w:val="20"/>
          <w:szCs w:val="20"/>
          <w:lang w:val="en-US"/>
        </w:rPr>
        <w:t>Werner Diem</w:t>
      </w:r>
      <w:r w:rsidRPr="007C0A62">
        <w:rPr>
          <w:color w:val="000000" w:themeColor="text1"/>
          <w:sz w:val="20"/>
          <w:szCs w:val="20"/>
          <w:lang w:val="en-US"/>
        </w:rPr>
        <w:t xml:space="preserve">, </w:t>
      </w:r>
      <w:r w:rsidRPr="007C0A62">
        <w:rPr>
          <w:i/>
          <w:iCs/>
          <w:color w:val="000000" w:themeColor="text1"/>
          <w:sz w:val="20"/>
          <w:szCs w:val="20"/>
          <w:lang w:val="en-US"/>
        </w:rPr>
        <w:t>Arabic Letters in Pre-Modern Times. A Survey with Commented Selected Bibliographies</w:t>
      </w:r>
      <w:r w:rsidRPr="007C0A62">
        <w:rPr>
          <w:color w:val="000000" w:themeColor="text1"/>
          <w:sz w:val="20"/>
          <w:szCs w:val="20"/>
          <w:lang w:val="en-US"/>
        </w:rPr>
        <w:t xml:space="preserve">, in </w:t>
      </w:r>
      <w:r w:rsidRPr="007C0A62">
        <w:rPr>
          <w:i/>
          <w:iCs/>
          <w:color w:val="000000" w:themeColor="text1"/>
          <w:sz w:val="20"/>
          <w:szCs w:val="20"/>
          <w:lang w:val="en-US"/>
        </w:rPr>
        <w:t>Documentary Letters from the Middle East: The Evidence in Greek, Coptic, South Arabian, Pehlevi and Arabic (1</w:t>
      </w:r>
      <w:r w:rsidRPr="007C0A62">
        <w:rPr>
          <w:i/>
          <w:iCs/>
          <w:color w:val="000000" w:themeColor="text1"/>
          <w:sz w:val="20"/>
          <w:szCs w:val="20"/>
          <w:vertAlign w:val="superscript"/>
          <w:lang w:val="en-US"/>
        </w:rPr>
        <w:t>st</w:t>
      </w:r>
      <w:r w:rsidRPr="007C0A62">
        <w:rPr>
          <w:i/>
          <w:iCs/>
          <w:color w:val="000000" w:themeColor="text1"/>
          <w:sz w:val="20"/>
          <w:szCs w:val="20"/>
          <w:lang w:val="en-US"/>
        </w:rPr>
        <w:t>-15</w:t>
      </w:r>
      <w:r w:rsidRPr="007C0A62">
        <w:rPr>
          <w:i/>
          <w:iCs/>
          <w:color w:val="000000" w:themeColor="text1"/>
          <w:sz w:val="20"/>
          <w:szCs w:val="20"/>
          <w:vertAlign w:val="superscript"/>
          <w:lang w:val="en-US"/>
        </w:rPr>
        <w:t>th</w:t>
      </w:r>
      <w:r w:rsidRPr="007C0A62">
        <w:rPr>
          <w:i/>
          <w:iCs/>
          <w:color w:val="000000" w:themeColor="text1"/>
          <w:sz w:val="20"/>
          <w:szCs w:val="20"/>
          <w:lang w:val="en-US"/>
        </w:rPr>
        <w:t xml:space="preserve"> c CE)</w:t>
      </w:r>
      <w:r w:rsidRPr="007C0A62">
        <w:rPr>
          <w:color w:val="000000" w:themeColor="text1"/>
          <w:sz w:val="20"/>
          <w:szCs w:val="20"/>
          <w:lang w:val="en-US"/>
        </w:rPr>
        <w:t>, edited by E. M. Grob and A. Kaplony, “Asiatische Studien” LXII, 3 (2008), pp. 843-883: p. 845.</w:t>
      </w:r>
      <w:r w:rsidRPr="007C0A62">
        <w:rPr>
          <w:rFonts w:cs="Times New Roman"/>
          <w:color w:val="000000" w:themeColor="text1"/>
          <w:sz w:val="20"/>
          <w:szCs w:val="20"/>
          <w:lang w:val="en-US"/>
        </w:rPr>
        <w:t xml:space="preserve"> This is also the case of our papyrus: the sender and the recipient are two men lacking, for the moment, a specific identity. For the importance of early Arabic private letters on papyrus as a historical source for the Muslim society in Egypt, especially during the first two centuries of Islam, see </w:t>
      </w:r>
      <w:r w:rsidRPr="007C0A62">
        <w:rPr>
          <w:rFonts w:cs="Times New Roman"/>
          <w:smallCaps/>
          <w:color w:val="000000" w:themeColor="text1"/>
          <w:sz w:val="20"/>
          <w:szCs w:val="20"/>
          <w:lang w:val="en-US"/>
        </w:rPr>
        <w:t>Khaled M.M. Younes</w:t>
      </w:r>
      <w:r w:rsidRPr="007C0A62">
        <w:rPr>
          <w:rFonts w:cs="Times New Roman"/>
          <w:color w:val="000000" w:themeColor="text1"/>
          <w:sz w:val="20"/>
          <w:szCs w:val="20"/>
          <w:lang w:val="en-US"/>
        </w:rPr>
        <w:t xml:space="preserve">, </w:t>
      </w:r>
      <w:r w:rsidRPr="007C0A62">
        <w:rPr>
          <w:rFonts w:cs="Times New Roman"/>
          <w:i/>
          <w:iCs/>
          <w:color w:val="000000" w:themeColor="text1"/>
          <w:sz w:val="20"/>
          <w:szCs w:val="20"/>
          <w:lang w:val="en-US"/>
        </w:rPr>
        <w:t>Joy and Sorrow in Early Muslim Egypt: Arabic Papyrus Letters, Text and Content</w:t>
      </w:r>
      <w:r w:rsidRPr="007C0A62">
        <w:rPr>
          <w:rFonts w:cs="Times New Roman"/>
          <w:color w:val="000000" w:themeColor="text1"/>
          <w:sz w:val="20"/>
          <w:szCs w:val="20"/>
          <w:lang w:val="en-US"/>
        </w:rPr>
        <w:t>, PhD diss., Leiden University, Leiden Institute for Area Studies (LIAS), Faculty of Humanities, Leiden University, 2013 (</w:t>
      </w:r>
      <w:hyperlink r:id="rId1" w:history="1">
        <w:r w:rsidRPr="007C0A62">
          <w:rPr>
            <w:rStyle w:val="Collegamentoipertestuale"/>
            <w:rFonts w:eastAsia="Times New Roman" w:cs="Times New Roman"/>
            <w:color w:val="000000" w:themeColor="text1"/>
            <w:sz w:val="20"/>
            <w:szCs w:val="20"/>
            <w:lang w:val="en-US" w:eastAsia="fr-FR"/>
          </w:rPr>
          <w:t>https://openaccess.leidenuniv.nl/handle/1887/21541</w:t>
        </w:r>
        <w:r w:rsidRPr="007C0A62">
          <w:rPr>
            <w:rStyle w:val="Collegamentoipertestuale"/>
            <w:rFonts w:cs="Times New Roman"/>
            <w:color w:val="000000" w:themeColor="text1"/>
            <w:sz w:val="20"/>
            <w:szCs w:val="20"/>
            <w:lang w:val="en-US"/>
          </w:rPr>
          <w:t>)</w:t>
        </w:r>
      </w:hyperlink>
      <w:r w:rsidRPr="007C0A62">
        <w:rPr>
          <w:rFonts w:cs="Times New Roman"/>
          <w:color w:val="000000" w:themeColor="text1"/>
          <w:sz w:val="20"/>
          <w:szCs w:val="20"/>
          <w:lang w:val="en-US"/>
        </w:rPr>
        <w:t xml:space="preserve"> (last checked September 2017).  </w:t>
      </w:r>
    </w:p>
  </w:footnote>
  <w:footnote w:id="33">
    <w:p w14:paraId="6AB96A69" w14:textId="57ADC7A6" w:rsidR="00E10238" w:rsidRPr="007C0A62" w:rsidRDefault="00E10238" w:rsidP="007C0A62">
      <w:pPr>
        <w:pStyle w:val="Testonotaapidipagina"/>
        <w:ind w:firstLine="708"/>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It seems worth drawing attention to the fact that the Sinai and Palestine regions are possibly the areas in which some of </w:t>
      </w:r>
      <w:r w:rsidRPr="007C0A62">
        <w:rPr>
          <w:rFonts w:cs="Times New Roman"/>
          <w:color w:val="000000" w:themeColor="text1"/>
          <w:lang w:val="en-US"/>
        </w:rPr>
        <w:t xml:space="preserve">the oldest instances of allographic writing – e.g. Greek-Armenian and Greek-Georgian allographies –  are attested, see </w:t>
      </w:r>
      <w:r w:rsidRPr="007C0A62">
        <w:rPr>
          <w:smallCaps/>
          <w:color w:val="000000" w:themeColor="text1"/>
          <w:lang w:val="en-US"/>
        </w:rPr>
        <w:t xml:space="preserve">Den Heijer </w:t>
      </w:r>
      <w:r w:rsidRPr="007C0A62">
        <w:rPr>
          <w:color w:val="000000" w:themeColor="text1"/>
          <w:lang w:val="en-US"/>
        </w:rPr>
        <w:t>and</w:t>
      </w:r>
      <w:r w:rsidRPr="007C0A62">
        <w:rPr>
          <w:smallCaps/>
          <w:color w:val="000000" w:themeColor="text1"/>
          <w:lang w:val="en-US"/>
        </w:rPr>
        <w:t xml:space="preserve"> Schmidt</w:t>
      </w:r>
      <w:r w:rsidRPr="007C0A62">
        <w:rPr>
          <w:color w:val="000000" w:themeColor="text1"/>
          <w:lang w:val="en-US"/>
        </w:rPr>
        <w:t xml:space="preserve">, </w:t>
      </w:r>
      <w:r w:rsidRPr="007C0A62">
        <w:rPr>
          <w:i/>
          <w:iCs/>
          <w:color w:val="000000" w:themeColor="text1"/>
          <w:lang w:val="en-US"/>
        </w:rPr>
        <w:t>Scripts Beyond Borders</w:t>
      </w:r>
      <w:r w:rsidRPr="007C0A62">
        <w:rPr>
          <w:color w:val="000000" w:themeColor="text1"/>
          <w:lang w:val="en-US"/>
        </w:rPr>
        <w:t xml:space="preserve">, cit., p. 23. As for the destination of the Arabic letters on papyrus found in Egypt, it has been pointed out that, considering the places named in their texts and addresses, they were sent mostly within the region with the exception of the cases of Egyptians travelling outside Egypt and writing to their land of origin, cfr. </w:t>
      </w:r>
      <w:r w:rsidRPr="007C0A62">
        <w:rPr>
          <w:smallCaps/>
          <w:color w:val="000000" w:themeColor="text1"/>
          <w:lang w:val="en-US"/>
        </w:rPr>
        <w:t>Diem</w:t>
      </w:r>
      <w:r w:rsidRPr="007C0A62">
        <w:rPr>
          <w:color w:val="000000" w:themeColor="text1"/>
          <w:lang w:val="en-US"/>
        </w:rPr>
        <w:t xml:space="preserve">, </w:t>
      </w:r>
      <w:r w:rsidRPr="007C0A62">
        <w:rPr>
          <w:i/>
          <w:iCs/>
          <w:color w:val="000000" w:themeColor="text1"/>
          <w:lang w:val="en-US"/>
        </w:rPr>
        <w:t>Arabic Letters</w:t>
      </w:r>
      <w:r w:rsidRPr="007C0A62">
        <w:rPr>
          <w:color w:val="000000" w:themeColor="text1"/>
          <w:lang w:val="en-US"/>
        </w:rPr>
        <w:t xml:space="preserve">, cit., p. 846. </w:t>
      </w:r>
    </w:p>
  </w:footnote>
  <w:footnote w:id="34">
    <w:p w14:paraId="66341C08" w14:textId="71310095" w:rsidR="00E10238" w:rsidRPr="007C0A62" w:rsidRDefault="00E10238" w:rsidP="007C0A62">
      <w:pPr>
        <w:pStyle w:val="Testonotaapidipagina"/>
        <w:ind w:firstLine="708"/>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The papyrus was part of the Michaelidis collection see </w:t>
      </w:r>
      <w:r w:rsidRPr="007C0A62">
        <w:rPr>
          <w:smallCaps/>
          <w:color w:val="000000" w:themeColor="text1"/>
          <w:lang w:val="en-US"/>
        </w:rPr>
        <w:t>Internullo</w:t>
      </w:r>
      <w:r w:rsidRPr="007C0A62">
        <w:rPr>
          <w:color w:val="000000" w:themeColor="text1"/>
          <w:lang w:val="en-US"/>
        </w:rPr>
        <w:t xml:space="preserve">, </w:t>
      </w:r>
      <w:r w:rsidRPr="007C0A62">
        <w:rPr>
          <w:i/>
          <w:iCs/>
          <w:color w:val="000000" w:themeColor="text1"/>
          <w:lang w:val="en-US"/>
        </w:rPr>
        <w:t>supra</w:t>
      </w:r>
      <w:r w:rsidRPr="007C0A62">
        <w:rPr>
          <w:color w:val="000000" w:themeColor="text1"/>
          <w:lang w:val="en-US"/>
        </w:rPr>
        <w:t>.</w:t>
      </w:r>
    </w:p>
  </w:footnote>
  <w:footnote w:id="35">
    <w:p w14:paraId="5BC77D1F" w14:textId="2E6026DF" w:rsidR="00E10238" w:rsidRPr="007C0A62" w:rsidRDefault="00E10238" w:rsidP="007C0A62">
      <w:pPr>
        <w:pStyle w:val="Testonotaapidipagina"/>
        <w:ind w:firstLine="708"/>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It seems interesting to recall that on the copper coinage of 72-74 AH/AD 692-694 of ‘Abd al-Malik the mint city of Filasṭīn was rendered in Greek as </w:t>
      </w:r>
      <w:r w:rsidRPr="007C0A62">
        <w:rPr>
          <w:color w:val="000000" w:themeColor="text1"/>
          <w:lang w:val="en-US"/>
        </w:rPr>
        <w:sym w:font="Symbol" w:char="F020"/>
      </w:r>
      <w:r w:rsidRPr="007C0A62">
        <w:rPr>
          <w:color w:val="000000" w:themeColor="text1"/>
          <w:lang w:val="en-US"/>
        </w:rPr>
        <w:sym w:font="Symbol" w:char="F049"/>
      </w:r>
      <w:r w:rsidRPr="007C0A62">
        <w:rPr>
          <w:color w:val="000000" w:themeColor="text1"/>
          <w:lang w:val="en-US"/>
        </w:rPr>
        <w:sym w:font="Symbol" w:char="F045"/>
      </w:r>
      <w:r w:rsidRPr="007C0A62">
        <w:rPr>
          <w:color w:val="000000" w:themeColor="text1"/>
          <w:lang w:val="en-US"/>
        </w:rPr>
        <w:sym w:font="Symbol" w:char="F052"/>
      </w:r>
      <w:r w:rsidRPr="007C0A62">
        <w:rPr>
          <w:color w:val="000000" w:themeColor="text1"/>
          <w:lang w:val="en-US"/>
        </w:rPr>
        <w:sym w:font="Symbol" w:char="F04F"/>
      </w:r>
      <w:r w:rsidRPr="007C0A62">
        <w:rPr>
          <w:color w:val="000000" w:themeColor="text1"/>
          <w:lang w:val="en-US"/>
        </w:rPr>
        <w:sym w:font="Symbol" w:char="F053"/>
      </w:r>
      <w:r w:rsidRPr="007C0A62">
        <w:rPr>
          <w:color w:val="000000" w:themeColor="text1"/>
          <w:lang w:val="en-US"/>
        </w:rPr>
        <w:sym w:font="Symbol" w:char="F04F"/>
      </w:r>
      <w:r w:rsidRPr="007C0A62">
        <w:rPr>
          <w:color w:val="000000" w:themeColor="text1"/>
          <w:lang w:val="en-US"/>
        </w:rPr>
        <w:sym w:font="Symbol" w:char="F04C"/>
      </w:r>
      <w:r w:rsidRPr="007C0A62">
        <w:rPr>
          <w:color w:val="000000" w:themeColor="text1"/>
          <w:lang w:val="en-US"/>
        </w:rPr>
        <w:sym w:font="Symbol" w:char="F045"/>
      </w:r>
      <w:r w:rsidRPr="007C0A62">
        <w:rPr>
          <w:color w:val="000000" w:themeColor="text1"/>
          <w:lang w:val="en-US"/>
        </w:rPr>
        <w:sym w:font="Symbol" w:char="F055"/>
      </w:r>
      <w:r w:rsidRPr="007C0A62">
        <w:rPr>
          <w:color w:val="000000" w:themeColor="text1"/>
          <w:lang w:val="en-US"/>
        </w:rPr>
        <w:t xml:space="preserve"> </w:t>
      </w:r>
      <w:r w:rsidRPr="007C0A62">
        <w:rPr>
          <w:color w:val="000000" w:themeColor="text1"/>
          <w:lang w:val="en-US"/>
        </w:rPr>
        <w:sym w:font="Symbol" w:char="F020"/>
      </w:r>
      <w:r w:rsidRPr="007C0A62">
        <w:rPr>
          <w:color w:val="000000" w:themeColor="text1"/>
          <w:lang w:val="en-US"/>
        </w:rPr>
        <w:t xml:space="preserve">(sic, per </w:t>
      </w:r>
      <w:r w:rsidRPr="007C0A62">
        <w:rPr>
          <w:color w:val="000000" w:themeColor="text1"/>
          <w:lang w:val="en-US"/>
        </w:rPr>
        <w:sym w:font="Symbol" w:char="F049"/>
      </w:r>
      <w:r w:rsidRPr="007C0A62">
        <w:rPr>
          <w:color w:val="000000" w:themeColor="text1"/>
          <w:lang w:val="en-US"/>
        </w:rPr>
        <w:sym w:font="Symbol" w:char="F045"/>
      </w:r>
      <w:r w:rsidRPr="007C0A62">
        <w:rPr>
          <w:color w:val="000000" w:themeColor="text1"/>
          <w:lang w:val="en-US"/>
        </w:rPr>
        <w:sym w:font="Symbol" w:char="F052"/>
      </w:r>
      <w:r w:rsidRPr="007C0A62">
        <w:rPr>
          <w:color w:val="000000" w:themeColor="text1"/>
          <w:lang w:val="en-US"/>
        </w:rPr>
        <w:sym w:font="Symbol" w:char="F04F"/>
      </w:r>
      <w:r w:rsidRPr="007C0A62">
        <w:rPr>
          <w:color w:val="000000" w:themeColor="text1"/>
          <w:lang w:val="en-US"/>
        </w:rPr>
        <w:sym w:font="Symbol" w:char="F053"/>
      </w:r>
      <w:r w:rsidRPr="007C0A62">
        <w:rPr>
          <w:color w:val="000000" w:themeColor="text1"/>
          <w:lang w:val="en-US"/>
        </w:rPr>
        <w:sym w:font="Symbol" w:char="F04F"/>
      </w:r>
      <w:r w:rsidRPr="007C0A62">
        <w:rPr>
          <w:color w:val="000000" w:themeColor="text1"/>
          <w:lang w:val="en-US"/>
        </w:rPr>
        <w:sym w:font="Symbol" w:char="F04C"/>
      </w:r>
      <w:r w:rsidRPr="007C0A62">
        <w:rPr>
          <w:color w:val="000000" w:themeColor="text1"/>
          <w:lang w:val="en-US"/>
        </w:rPr>
        <w:sym w:font="Symbol" w:char="F055"/>
      </w:r>
      <w:r w:rsidRPr="007C0A62">
        <w:rPr>
          <w:color w:val="000000" w:themeColor="text1"/>
          <w:lang w:val="en-US"/>
        </w:rPr>
        <w:t xml:space="preserve">) – see </w:t>
      </w:r>
      <w:r w:rsidRPr="007C0A62">
        <w:rPr>
          <w:smallCaps/>
          <w:color w:val="000000" w:themeColor="text1"/>
          <w:lang w:val="en-US"/>
        </w:rPr>
        <w:t>Michael Bates</w:t>
      </w:r>
      <w:r w:rsidRPr="007C0A62">
        <w:rPr>
          <w:color w:val="000000" w:themeColor="text1"/>
          <w:lang w:val="en-US"/>
        </w:rPr>
        <w:t xml:space="preserve">, </w:t>
      </w:r>
      <w:r w:rsidRPr="007C0A62">
        <w:rPr>
          <w:i/>
          <w:iCs/>
          <w:color w:val="000000" w:themeColor="text1"/>
          <w:lang w:val="en-US"/>
        </w:rPr>
        <w:t>The Official Imperial Image and Full Greek Mint Name – Copper Coinage of ‘Abd al-Malik, 72-74 (692-694)</w:t>
      </w:r>
      <w:r w:rsidRPr="007C0A62">
        <w:rPr>
          <w:color w:val="000000" w:themeColor="text1"/>
          <w:lang w:val="en-US"/>
        </w:rPr>
        <w:t xml:space="preserve">, online text: https://numismatics.academia.edu/MichaelBates (checked on July 2017). </w:t>
      </w:r>
      <w:r w:rsidRPr="007C0A62">
        <w:rPr>
          <w:rFonts w:cs="Times New Roman"/>
          <w:color w:val="000000" w:themeColor="text1"/>
          <w:lang w:val="en-US"/>
        </w:rPr>
        <w:t xml:space="preserve">Moreover, “the majority of the Arab-Byzantine fulus struck in Jerusalem name the city as Iliya (the Arabic form of Aelia), but no convincing explanation has yet been suggested for this unexpected reappearance of the Roman colonial name”, </w:t>
      </w:r>
      <w:r w:rsidRPr="007C0A62">
        <w:rPr>
          <w:rFonts w:cs="Times New Roman"/>
          <w:smallCaps/>
          <w:color w:val="000000" w:themeColor="text1"/>
          <w:lang w:val="en-US"/>
        </w:rPr>
        <w:t>Ya‘aḳov Mershorer with Gabriela Bijovsky and Wolfgang Fischer-Bosser</w:t>
      </w:r>
      <w:r w:rsidRPr="007C0A62">
        <w:rPr>
          <w:rFonts w:cs="Times New Roman"/>
          <w:color w:val="000000" w:themeColor="text1"/>
          <w:lang w:val="en-US"/>
        </w:rPr>
        <w:t xml:space="preserve">, </w:t>
      </w:r>
      <w:r w:rsidRPr="007C0A62">
        <w:rPr>
          <w:rFonts w:cs="Times New Roman"/>
          <w:i/>
          <w:iCs/>
          <w:color w:val="000000" w:themeColor="text1"/>
          <w:lang w:val="en-US"/>
        </w:rPr>
        <w:t>Coins of the Holy Land. The Abraham and Marian Soafaer Collection at the American Numismatic Society and The Israel Museum</w:t>
      </w:r>
      <w:r w:rsidRPr="007C0A62">
        <w:rPr>
          <w:rFonts w:cs="Times New Roman"/>
          <w:color w:val="000000" w:themeColor="text1"/>
          <w:lang w:val="en-US"/>
        </w:rPr>
        <w:t>, New York, The American Numismatic Society, 2013 (</w:t>
      </w:r>
      <w:r w:rsidRPr="007C0A62">
        <w:rPr>
          <w:rFonts w:cs="Times New Roman"/>
          <w:i/>
          <w:iCs/>
          <w:color w:val="000000" w:themeColor="text1"/>
          <w:lang w:val="en-US"/>
        </w:rPr>
        <w:t>Ancient Coins in North American Collections</w:t>
      </w:r>
      <w:r w:rsidRPr="007C0A62">
        <w:rPr>
          <w:rFonts w:cs="Times New Roman"/>
          <w:color w:val="000000" w:themeColor="text1"/>
          <w:lang w:val="en-US"/>
        </w:rPr>
        <w:t>, 8, vols. I-II), 2 vols.: vol. I, p. 80.</w:t>
      </w:r>
    </w:p>
  </w:footnote>
  <w:footnote w:id="36">
    <w:p w14:paraId="0D2C7B0F" w14:textId="19298706" w:rsidR="00E10238" w:rsidRPr="007C0A62" w:rsidRDefault="00E10238" w:rsidP="007C0A62">
      <w:pPr>
        <w:pStyle w:val="Testonotaapidipagina"/>
        <w:ind w:firstLine="708"/>
        <w:rPr>
          <w:rFonts w:asciiTheme="minorBidi" w:eastAsia="Calibri" w:hAnsiTheme="minorBidi"/>
          <w:b/>
          <w:bCs/>
          <w:color w:val="000000" w:themeColor="text1"/>
          <w:sz w:val="24"/>
          <w:szCs w:val="24"/>
          <w:lang w:val="en-US"/>
        </w:rPr>
      </w:pPr>
      <w:r w:rsidRPr="007C0A62">
        <w:rPr>
          <w:rStyle w:val="Rimandonotaapidipagina"/>
          <w:color w:val="000000" w:themeColor="text1"/>
        </w:rPr>
        <w:footnoteRef/>
      </w:r>
      <w:r w:rsidRPr="007C0A62">
        <w:rPr>
          <w:color w:val="000000" w:themeColor="text1"/>
          <w:lang w:val="en-US"/>
        </w:rPr>
        <w:t xml:space="preserve"> Until recently the most ancient letter of an Arab merchant known was one attributed to the early second century of the Hijra on both textual and paleographical grounds, written on the </w:t>
      </w:r>
      <w:r w:rsidRPr="007C0A62">
        <w:rPr>
          <w:rFonts w:asciiTheme="minorBidi" w:eastAsia="Calibri" w:hAnsiTheme="minorBidi"/>
          <w:i/>
          <w:color w:val="000000" w:themeColor="text1"/>
          <w:lang w:val="en-US"/>
        </w:rPr>
        <w:t>verso</w:t>
      </w:r>
      <w:r w:rsidRPr="007C0A62">
        <w:rPr>
          <w:color w:val="000000" w:themeColor="text1"/>
          <w:lang w:val="en-US"/>
        </w:rPr>
        <w:t xml:space="preserve"> of a fragment, containing the text of Exodus, from a Latin codex dating back to the 5</w:t>
      </w:r>
      <w:r w:rsidRPr="007C0A62">
        <w:rPr>
          <w:color w:val="000000" w:themeColor="text1"/>
          <w:vertAlign w:val="superscript"/>
          <w:lang w:val="en-US"/>
        </w:rPr>
        <w:t>th</w:t>
      </w:r>
      <w:r w:rsidRPr="007C0A62">
        <w:rPr>
          <w:color w:val="000000" w:themeColor="text1"/>
          <w:lang w:val="en-US"/>
        </w:rPr>
        <w:t xml:space="preserve"> century; see </w:t>
      </w:r>
      <w:r w:rsidRPr="007C0A62">
        <w:rPr>
          <w:smallCaps/>
          <w:color w:val="000000" w:themeColor="text1"/>
          <w:lang w:val="en-US"/>
        </w:rPr>
        <w:t>Yūsuf Rāġib</w:t>
      </w:r>
      <w:r w:rsidRPr="007C0A62">
        <w:rPr>
          <w:color w:val="000000" w:themeColor="text1"/>
          <w:lang w:val="en-US"/>
        </w:rPr>
        <w:t xml:space="preserve">, </w:t>
      </w:r>
      <w:r w:rsidRPr="007C0A62">
        <w:rPr>
          <w:i/>
          <w:iCs/>
          <w:color w:val="000000" w:themeColor="text1"/>
          <w:lang w:val="en-US"/>
        </w:rPr>
        <w:t>La plus ancienne lettre arabe de marchand</w:t>
      </w:r>
      <w:r w:rsidRPr="007C0A62">
        <w:rPr>
          <w:color w:val="000000" w:themeColor="text1"/>
          <w:lang w:val="en-US"/>
        </w:rPr>
        <w:t xml:space="preserve">, in </w:t>
      </w:r>
      <w:r w:rsidRPr="007C0A62">
        <w:rPr>
          <w:i/>
          <w:iCs/>
          <w:color w:val="000000" w:themeColor="text1"/>
          <w:lang w:val="en-US"/>
        </w:rPr>
        <w:t>Documents de l’Islam médiéval: nouvelles perspectives de recherche</w:t>
      </w:r>
      <w:r w:rsidRPr="007C0A62">
        <w:rPr>
          <w:color w:val="000000" w:themeColor="text1"/>
          <w:lang w:val="en-US"/>
        </w:rPr>
        <w:t>, edited by Y. Rāġib, Cairo, IFAO, 1991, pp. 1-9. However, a papyrus from Egypt, containing a business text and attributed to the 1</w:t>
      </w:r>
      <w:r w:rsidRPr="007C0A62">
        <w:rPr>
          <w:color w:val="000000" w:themeColor="text1"/>
          <w:vertAlign w:val="superscript"/>
          <w:lang w:val="en-US"/>
        </w:rPr>
        <w:t>st</w:t>
      </w:r>
      <w:r w:rsidRPr="007C0A62">
        <w:rPr>
          <w:color w:val="000000" w:themeColor="text1"/>
          <w:lang w:val="en-US"/>
        </w:rPr>
        <w:t>/7</w:t>
      </w:r>
      <w:r w:rsidRPr="007C0A62">
        <w:rPr>
          <w:color w:val="000000" w:themeColor="text1"/>
          <w:vertAlign w:val="superscript"/>
          <w:lang w:val="en-US"/>
        </w:rPr>
        <w:t>th</w:t>
      </w:r>
      <w:r w:rsidRPr="007C0A62">
        <w:rPr>
          <w:color w:val="000000" w:themeColor="text1"/>
          <w:lang w:val="en-US"/>
        </w:rPr>
        <w:t xml:space="preserve"> century, represents nowadays the most ancient document of this kind, see </w:t>
      </w:r>
      <w:r w:rsidRPr="007C0A62">
        <w:rPr>
          <w:smallCaps/>
          <w:color w:val="000000" w:themeColor="text1"/>
          <w:lang w:val="en-US"/>
        </w:rPr>
        <w:t>Petra M. Sijpesteijn</w:t>
      </w:r>
      <w:r w:rsidRPr="007C0A62">
        <w:rPr>
          <w:color w:val="000000" w:themeColor="text1"/>
          <w:lang w:val="en-US"/>
        </w:rPr>
        <w:t xml:space="preserve">, </w:t>
      </w:r>
      <w:r w:rsidRPr="007C0A62">
        <w:rPr>
          <w:i/>
          <w:iCs/>
          <w:color w:val="000000" w:themeColor="text1"/>
          <w:lang w:val="en-US"/>
        </w:rPr>
        <w:t>Travel and Trade on the River</w:t>
      </w:r>
      <w:r w:rsidRPr="007C0A62">
        <w:rPr>
          <w:color w:val="000000" w:themeColor="text1"/>
          <w:lang w:val="en-US"/>
        </w:rPr>
        <w:t xml:space="preserve">, in </w:t>
      </w:r>
      <w:r w:rsidRPr="007C0A62">
        <w:rPr>
          <w:i/>
          <w:iCs/>
          <w:color w:val="000000" w:themeColor="text1"/>
          <w:lang w:val="en-US"/>
        </w:rPr>
        <w:t>Papyrology and the History of Early Islamic Egypt</w:t>
      </w:r>
      <w:r w:rsidRPr="007C0A62">
        <w:rPr>
          <w:color w:val="000000" w:themeColor="text1"/>
          <w:lang w:val="en-US"/>
        </w:rPr>
        <w:t>, edited by P.M. Sijpesteijn and L. Sundelin, Leiden, Brill, 2004 (</w:t>
      </w:r>
      <w:r w:rsidRPr="007C0A62">
        <w:rPr>
          <w:i/>
          <w:iCs/>
          <w:color w:val="000000" w:themeColor="text1"/>
          <w:lang w:val="en-US"/>
        </w:rPr>
        <w:t>Islamic History and Civilization. Studies and Texts</w:t>
      </w:r>
      <w:r w:rsidRPr="007C0A62">
        <w:rPr>
          <w:color w:val="000000" w:themeColor="text1"/>
          <w:lang w:val="en-US"/>
        </w:rPr>
        <w:t xml:space="preserve">, 55) pp. 115-152. </w:t>
      </w:r>
    </w:p>
  </w:footnote>
  <w:footnote w:id="37">
    <w:p w14:paraId="7E79A358" w14:textId="1D1619CB"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See </w:t>
      </w:r>
      <w:r w:rsidRPr="007C0A62">
        <w:rPr>
          <w:smallCaps/>
          <w:color w:val="000000" w:themeColor="text1"/>
          <w:lang w:val="en-US"/>
        </w:rPr>
        <w:t>Arietta Papaconstantinou</w:t>
      </w:r>
      <w:r w:rsidRPr="007C0A62">
        <w:rPr>
          <w:color w:val="000000" w:themeColor="text1"/>
          <w:lang w:val="en-US"/>
        </w:rPr>
        <w:t xml:space="preserve">, </w:t>
      </w:r>
      <w:r w:rsidRPr="007C0A62">
        <w:rPr>
          <w:i/>
          <w:color w:val="000000" w:themeColor="text1"/>
          <w:lang w:val="en-US"/>
        </w:rPr>
        <w:t>‘What remains behind’: Hellenism and Romanitas in Christian Egypt after the Arab Conquest</w:t>
      </w:r>
      <w:r w:rsidRPr="007C0A62">
        <w:rPr>
          <w:color w:val="000000" w:themeColor="text1"/>
          <w:lang w:val="en-US"/>
        </w:rPr>
        <w:t xml:space="preserve">, in </w:t>
      </w:r>
      <w:r w:rsidRPr="007C0A62">
        <w:rPr>
          <w:i/>
          <w:color w:val="000000" w:themeColor="text1"/>
          <w:lang w:val="en-US"/>
        </w:rPr>
        <w:t>From Hellenism to Islam. Cultural and Linguistic Change in the Roman Near East</w:t>
      </w:r>
      <w:r w:rsidRPr="007C0A62">
        <w:rPr>
          <w:color w:val="000000" w:themeColor="text1"/>
          <w:lang w:val="en-US"/>
        </w:rPr>
        <w:t xml:space="preserve">, edited by H.M. Cotton-R.G. Hoyland-J. J. Price and D.J. Wasserstein, Cambridge, Cambridge University Press, 2009, pp. 447-466: pp. 458-459. </w:t>
      </w:r>
      <w:r w:rsidRPr="007C0A62">
        <w:rPr>
          <w:rFonts w:cs="Times New Roman"/>
          <w:color w:val="000000" w:themeColor="text1"/>
          <w:lang w:val="en-US"/>
        </w:rPr>
        <w:t>For the Arabic version (Sawīrus) – via Greek and Coptic – of the Latin personal name Severus on 8</w:t>
      </w:r>
      <w:r w:rsidRPr="007C0A62">
        <w:rPr>
          <w:rFonts w:cs="Times New Roman"/>
          <w:color w:val="000000" w:themeColor="text1"/>
          <w:vertAlign w:val="superscript"/>
          <w:lang w:val="en-US"/>
        </w:rPr>
        <w:t>th</w:t>
      </w:r>
      <w:r w:rsidRPr="007C0A62">
        <w:rPr>
          <w:rFonts w:cs="Times New Roman"/>
          <w:color w:val="000000" w:themeColor="text1"/>
          <w:lang w:val="en-US"/>
        </w:rPr>
        <w:t xml:space="preserve"> century coin weights in glass from Egypt, see </w:t>
      </w:r>
      <w:r w:rsidRPr="007C0A62">
        <w:rPr>
          <w:smallCaps/>
          <w:color w:val="000000" w:themeColor="text1"/>
          <w:lang w:val="en-US"/>
        </w:rPr>
        <w:t>George C. Miles</w:t>
      </w:r>
      <w:r w:rsidRPr="007C0A62">
        <w:rPr>
          <w:rFonts w:cs="Times New Roman"/>
          <w:color w:val="000000" w:themeColor="text1"/>
          <w:lang w:val="en-US"/>
        </w:rPr>
        <w:t xml:space="preserve">, </w:t>
      </w:r>
      <w:r w:rsidRPr="007C0A62">
        <w:rPr>
          <w:rFonts w:cs="Times New Roman"/>
          <w:i/>
          <w:color w:val="000000" w:themeColor="text1"/>
          <w:lang w:val="en-US"/>
        </w:rPr>
        <w:t>Contributions to Arabic Metrology I. Early Arabic Glass Weights and Measures Stamps Acquired by the American Numismatic Society 1951-1956</w:t>
      </w:r>
      <w:r w:rsidRPr="007C0A62">
        <w:rPr>
          <w:rFonts w:cs="Times New Roman"/>
          <w:color w:val="000000" w:themeColor="text1"/>
          <w:lang w:val="en-US"/>
        </w:rPr>
        <w:t>, New York, The American Numismatic Society, 1958 (Numismatic Notes and Monographs, 141), p. 63.</w:t>
      </w:r>
    </w:p>
  </w:footnote>
  <w:footnote w:id="38">
    <w:p w14:paraId="1B7C7051" w14:textId="692DA182"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See P</w:t>
      </w:r>
      <w:r w:rsidRPr="007C0A62">
        <w:rPr>
          <w:smallCaps/>
          <w:color w:val="000000" w:themeColor="text1"/>
          <w:lang w:val="en-US"/>
        </w:rPr>
        <w:t>apaconstantinou</w:t>
      </w:r>
      <w:r w:rsidRPr="007C0A62">
        <w:rPr>
          <w:color w:val="000000" w:themeColor="text1"/>
          <w:lang w:val="en-US"/>
        </w:rPr>
        <w:t xml:space="preserve">, </w:t>
      </w:r>
      <w:r w:rsidRPr="007C0A62">
        <w:rPr>
          <w:i/>
          <w:color w:val="000000" w:themeColor="text1"/>
          <w:lang w:val="en-US"/>
        </w:rPr>
        <w:t>‘What remains behind’</w:t>
      </w:r>
      <w:r w:rsidRPr="007C0A62">
        <w:rPr>
          <w:color w:val="000000" w:themeColor="text1"/>
          <w:lang w:val="en-US"/>
        </w:rPr>
        <w:t>, cit., p. 459. I like to recall also a certain Ioannes son of Isidorus (Yuḥannis b. Isidūr) – of the monastery of Apa Apollo in Bāwīt –  who received, in 136 AH/AD 753, a bilingual – Arabic and Coptic – tax-demand note (</w:t>
      </w:r>
      <w:r w:rsidRPr="007C0A62">
        <w:rPr>
          <w:i/>
          <w:iCs/>
          <w:color w:val="000000" w:themeColor="text1"/>
          <w:lang w:val="en-US"/>
        </w:rPr>
        <w:t>entagion</w:t>
      </w:r>
      <w:r w:rsidRPr="007C0A62">
        <w:rPr>
          <w:color w:val="000000" w:themeColor="text1"/>
          <w:lang w:val="en-US"/>
        </w:rPr>
        <w:t xml:space="preserve">) to which a note in Greek was added as proof of payment. This document, in the University Library of Cambridge (P. Camb. UL Michael 807), comes from the collection of George Michaelidis like the P. London 3124, see </w:t>
      </w:r>
      <w:r w:rsidRPr="007C0A62">
        <w:rPr>
          <w:smallCaps/>
          <w:color w:val="000000" w:themeColor="text1"/>
          <w:lang w:val="en-US"/>
        </w:rPr>
        <w:t>Petra A. Sijpesteijn</w:t>
      </w:r>
      <w:r w:rsidRPr="007C0A62">
        <w:rPr>
          <w:color w:val="000000" w:themeColor="text1"/>
          <w:lang w:val="en-US"/>
        </w:rPr>
        <w:t xml:space="preserve"> and </w:t>
      </w:r>
      <w:r w:rsidRPr="007C0A62">
        <w:rPr>
          <w:smallCaps/>
          <w:color w:val="000000" w:themeColor="text1"/>
          <w:lang w:val="en-US"/>
        </w:rPr>
        <w:t>Sarah Clackson</w:t>
      </w:r>
      <w:r w:rsidRPr="007C0A62">
        <w:rPr>
          <w:color w:val="000000" w:themeColor="text1"/>
          <w:lang w:val="en-US"/>
        </w:rPr>
        <w:t xml:space="preserve">, </w:t>
      </w:r>
      <w:r w:rsidRPr="007C0A62">
        <w:rPr>
          <w:i/>
          <w:iCs/>
          <w:color w:val="000000" w:themeColor="text1"/>
          <w:lang w:val="en-US"/>
        </w:rPr>
        <w:t>P. Clackson 45-46. A Mid-Eight-Century Trilingual Tax Demand Related to the Monastery of Apa Apollo at Bawit</w:t>
      </w:r>
      <w:r w:rsidRPr="007C0A62">
        <w:rPr>
          <w:color w:val="000000" w:themeColor="text1"/>
          <w:lang w:val="en-US"/>
        </w:rPr>
        <w:t xml:space="preserve">, in </w:t>
      </w:r>
      <w:r w:rsidRPr="007C0A62">
        <w:rPr>
          <w:i/>
          <w:iCs/>
          <w:color w:val="000000" w:themeColor="text1"/>
          <w:lang w:val="en-US"/>
        </w:rPr>
        <w:t>Monastic Estates in Late Antique and Early Islamic Egypt. Ostraca, Papyri and Essays in Memory of Sarah Clackson (P. Clackson)</w:t>
      </w:r>
      <w:r w:rsidRPr="007C0A62">
        <w:rPr>
          <w:color w:val="000000" w:themeColor="text1"/>
          <w:lang w:val="en-US"/>
        </w:rPr>
        <w:t>, edited by A. Boud’Hors, J. Clackson, C. Louis and P. A. Sijpesteijn, Cincinnati - Ohio, The American Society of Papyrologists, 2009, pp. 102-119 and pl. XIX.</w:t>
      </w:r>
    </w:p>
  </w:footnote>
  <w:footnote w:id="39">
    <w:p w14:paraId="0FED84F5" w14:textId="27057D60"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According to Rachel Stroumsa it was “a complete anachronism” whilst for Hagith Sivan Latin was still taught in 7</w:t>
      </w:r>
      <w:r w:rsidRPr="007C0A62">
        <w:rPr>
          <w:color w:val="000000" w:themeColor="text1"/>
          <w:vertAlign w:val="superscript"/>
          <w:lang w:val="en-US"/>
        </w:rPr>
        <w:t>th</w:t>
      </w:r>
      <w:r w:rsidRPr="007C0A62">
        <w:rPr>
          <w:color w:val="000000" w:themeColor="text1"/>
          <w:lang w:val="en-US"/>
        </w:rPr>
        <w:t xml:space="preserve"> century Nessana, see </w:t>
      </w:r>
      <w:r w:rsidRPr="007C0A62">
        <w:rPr>
          <w:smallCaps/>
          <w:color w:val="000000" w:themeColor="text1"/>
          <w:lang w:val="en-US"/>
        </w:rPr>
        <w:t>Rachel Stroumsa</w:t>
      </w:r>
      <w:r w:rsidRPr="007C0A62">
        <w:rPr>
          <w:color w:val="000000" w:themeColor="text1"/>
          <w:lang w:val="en-US"/>
        </w:rPr>
        <w:t xml:space="preserve">’s unpublished PhD thesis entitled </w:t>
      </w:r>
      <w:r w:rsidRPr="007C0A62">
        <w:rPr>
          <w:i/>
          <w:iCs/>
          <w:color w:val="000000" w:themeColor="text1"/>
          <w:lang w:val="en-US"/>
        </w:rPr>
        <w:t>Peoples and Identities in Nessana</w:t>
      </w:r>
      <w:r w:rsidRPr="007C0A62">
        <w:rPr>
          <w:color w:val="000000" w:themeColor="text1"/>
          <w:lang w:val="en-US"/>
        </w:rPr>
        <w:t xml:space="preserve">, Duke University 2008 and </w:t>
      </w:r>
      <w:r w:rsidRPr="007C0A62">
        <w:rPr>
          <w:smallCaps/>
          <w:color w:val="000000" w:themeColor="text1"/>
          <w:lang w:val="en-US"/>
        </w:rPr>
        <w:t>Hagith Sivan</w:t>
      </w:r>
      <w:r w:rsidRPr="007C0A62">
        <w:rPr>
          <w:color w:val="000000" w:themeColor="text1"/>
          <w:lang w:val="en-US"/>
        </w:rPr>
        <w:t xml:space="preserve">, </w:t>
      </w:r>
      <w:r w:rsidRPr="007C0A62">
        <w:rPr>
          <w:i/>
          <w:iCs/>
          <w:color w:val="000000" w:themeColor="text1"/>
          <w:lang w:val="en-US"/>
        </w:rPr>
        <w:t>Palestine in Late Antiquity</w:t>
      </w:r>
      <w:r w:rsidRPr="007C0A62">
        <w:rPr>
          <w:color w:val="000000" w:themeColor="text1"/>
          <w:lang w:val="en-US"/>
        </w:rPr>
        <w:t xml:space="preserve">, Oxford, Oxford University Press, 2008, pp. 86-87, both quoted by </w:t>
      </w:r>
      <w:r w:rsidRPr="007C0A62">
        <w:rPr>
          <w:smallCaps/>
          <w:color w:val="000000" w:themeColor="text1"/>
          <w:lang w:val="en-US"/>
        </w:rPr>
        <w:t>Serena Ammirati</w:t>
      </w:r>
      <w:r w:rsidRPr="007C0A62">
        <w:rPr>
          <w:color w:val="000000" w:themeColor="text1"/>
          <w:lang w:val="en-US"/>
        </w:rPr>
        <w:t xml:space="preserve">, </w:t>
      </w:r>
      <w:r w:rsidRPr="007C0A62">
        <w:rPr>
          <w:i/>
          <w:iCs/>
          <w:color w:val="000000" w:themeColor="text1"/>
          <w:lang w:val="en-US"/>
        </w:rPr>
        <w:t>Sul libro latino antico. Ricerche bibliologiche e paleografiche</w:t>
      </w:r>
      <w:r w:rsidRPr="007C0A62">
        <w:rPr>
          <w:color w:val="000000" w:themeColor="text1"/>
          <w:lang w:val="en-US"/>
        </w:rPr>
        <w:t xml:space="preserve">, Pisa-Roma, Fabrizio Serra Editore, 2015. For the multilingualism in early Islamic Egypt, see </w:t>
      </w:r>
      <w:r w:rsidRPr="007C0A62">
        <w:rPr>
          <w:i/>
          <w:iCs/>
          <w:color w:val="000000" w:themeColor="text1"/>
          <w:lang w:val="en-US"/>
        </w:rPr>
        <w:t>New Frontiers of Arabic Papyrology: Arabic and Multilingual Texts from Early Islam</w:t>
      </w:r>
      <w:r w:rsidRPr="007C0A62">
        <w:rPr>
          <w:color w:val="000000" w:themeColor="text1"/>
          <w:lang w:val="en-US"/>
        </w:rPr>
        <w:t>, edited by Sobhi Bouderbala, Sylvie Denoix and Matt Maczycki, Leiden, Brill, 2017 (</w:t>
      </w:r>
      <w:r w:rsidRPr="007C0A62">
        <w:rPr>
          <w:i/>
          <w:iCs/>
          <w:color w:val="000000" w:themeColor="text1"/>
          <w:lang w:val="en-US"/>
        </w:rPr>
        <w:t>Islamic History and Civilization</w:t>
      </w:r>
      <w:r w:rsidRPr="007C0A62">
        <w:rPr>
          <w:color w:val="000000" w:themeColor="text1"/>
          <w:lang w:val="en-US"/>
        </w:rPr>
        <w:t xml:space="preserve">, 144). </w:t>
      </w:r>
    </w:p>
  </w:footnote>
  <w:footnote w:id="40">
    <w:p w14:paraId="261260F4" w14:textId="398921A6"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For a wide and well documented study of the Latin manuscript production in the Roman provincial regions between the 3</w:t>
      </w:r>
      <w:r w:rsidRPr="007C0A62">
        <w:rPr>
          <w:color w:val="000000" w:themeColor="text1"/>
          <w:vertAlign w:val="superscript"/>
          <w:lang w:val="en-US"/>
        </w:rPr>
        <w:t>rd</w:t>
      </w:r>
      <w:r w:rsidRPr="007C0A62">
        <w:rPr>
          <w:color w:val="000000" w:themeColor="text1"/>
          <w:lang w:val="en-US"/>
        </w:rPr>
        <w:t xml:space="preserve"> and the 7</w:t>
      </w:r>
      <w:r w:rsidRPr="007C0A62">
        <w:rPr>
          <w:color w:val="000000" w:themeColor="text1"/>
          <w:vertAlign w:val="superscript"/>
          <w:lang w:val="en-US"/>
        </w:rPr>
        <w:t>th</w:t>
      </w:r>
      <w:r w:rsidRPr="007C0A62">
        <w:rPr>
          <w:color w:val="000000" w:themeColor="text1"/>
          <w:lang w:val="en-US"/>
        </w:rPr>
        <w:t xml:space="preserve"> century, see </w:t>
      </w:r>
      <w:r w:rsidRPr="007C0A62">
        <w:rPr>
          <w:smallCaps/>
          <w:color w:val="000000" w:themeColor="text1"/>
          <w:lang w:val="en-US"/>
        </w:rPr>
        <w:t>Ammirati</w:t>
      </w:r>
      <w:r w:rsidRPr="007C0A62">
        <w:rPr>
          <w:color w:val="000000" w:themeColor="text1"/>
          <w:lang w:val="en-US"/>
        </w:rPr>
        <w:t xml:space="preserve">, </w:t>
      </w:r>
      <w:r w:rsidRPr="007C0A62">
        <w:rPr>
          <w:i/>
          <w:iCs/>
          <w:color w:val="000000" w:themeColor="text1"/>
          <w:lang w:val="en-US"/>
        </w:rPr>
        <w:t>Sul libro latino antico</w:t>
      </w:r>
      <w:r w:rsidRPr="007C0A62">
        <w:rPr>
          <w:color w:val="000000" w:themeColor="text1"/>
          <w:lang w:val="en-US"/>
        </w:rPr>
        <w:t xml:space="preserve">, in particular Chapter II, pp. 45-72: </w:t>
      </w:r>
      <w:r w:rsidRPr="007C0A62">
        <w:rPr>
          <w:i/>
          <w:iCs/>
          <w:color w:val="000000" w:themeColor="text1"/>
          <w:lang w:val="en-US"/>
        </w:rPr>
        <w:t>I libri latini tardo antichi prodotti nelle aree provinciali (secoli III-VII D.C.)</w:t>
      </w:r>
      <w:r w:rsidRPr="007C0A62">
        <w:rPr>
          <w:color w:val="000000" w:themeColor="text1"/>
          <w:lang w:val="en-US"/>
        </w:rPr>
        <w:t xml:space="preserve">, especially pp. 63-65. </w:t>
      </w:r>
    </w:p>
  </w:footnote>
  <w:footnote w:id="41">
    <w:p w14:paraId="1927833F" w14:textId="6E73FE5B"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See </w:t>
      </w:r>
      <w:r w:rsidRPr="007C0A62">
        <w:rPr>
          <w:i/>
          <w:color w:val="000000" w:themeColor="text1"/>
          <w:lang w:val="en-US"/>
        </w:rPr>
        <w:t>Commemoratorium de casis Dei vel monasteriis, in Descriptiones Terrae Sanctae ex saeculo VIII, IX, XII et XV</w:t>
      </w:r>
      <w:r w:rsidRPr="007C0A62">
        <w:rPr>
          <w:color w:val="000000" w:themeColor="text1"/>
          <w:lang w:val="en-US"/>
        </w:rPr>
        <w:t xml:space="preserve">, edited by </w:t>
      </w:r>
      <w:r w:rsidRPr="007C0A62">
        <w:rPr>
          <w:smallCaps/>
          <w:color w:val="000000" w:themeColor="text1"/>
          <w:lang w:val="en-US"/>
        </w:rPr>
        <w:t>Titus Tobler</w:t>
      </w:r>
      <w:r w:rsidRPr="007C0A62">
        <w:rPr>
          <w:color w:val="000000" w:themeColor="text1"/>
          <w:lang w:val="en-US"/>
        </w:rPr>
        <w:t xml:space="preserve">, Leipzig, Hinrichs’sche Buchhandlung, 1874, p. 79. See also the </w:t>
      </w:r>
      <w:r w:rsidRPr="007C0A62">
        <w:rPr>
          <w:i/>
          <w:color w:val="000000" w:themeColor="text1"/>
          <w:lang w:val="en-US"/>
        </w:rPr>
        <w:t>Itinerarium Bernardi monachi Franchi</w:t>
      </w:r>
      <w:r w:rsidRPr="007C0A62">
        <w:rPr>
          <w:color w:val="000000" w:themeColor="text1"/>
          <w:lang w:val="en-US"/>
        </w:rPr>
        <w:t xml:space="preserve">, </w:t>
      </w:r>
      <w:r w:rsidRPr="007C0A62">
        <w:rPr>
          <w:i/>
          <w:color w:val="000000" w:themeColor="text1"/>
          <w:lang w:val="en-US"/>
        </w:rPr>
        <w:t>ibidem</w:t>
      </w:r>
      <w:r w:rsidRPr="007C0A62">
        <w:rPr>
          <w:color w:val="000000" w:themeColor="text1"/>
          <w:lang w:val="en-US"/>
        </w:rPr>
        <w:t xml:space="preserve"> at p. 91 (about people speaking </w:t>
      </w:r>
      <w:r w:rsidRPr="007C0A62">
        <w:rPr>
          <w:i/>
          <w:color w:val="000000" w:themeColor="text1"/>
          <w:lang w:val="en-US"/>
        </w:rPr>
        <w:t>linguam Romanam</w:t>
      </w:r>
      <w:r w:rsidRPr="007C0A62">
        <w:rPr>
          <w:color w:val="000000" w:themeColor="text1"/>
          <w:lang w:val="en-US"/>
        </w:rPr>
        <w:t xml:space="preserve">). One should also remark that contacts between West and the Holy Land emerge from sources like the labels of relics found in the </w:t>
      </w:r>
      <w:r w:rsidRPr="007C0A62">
        <w:rPr>
          <w:i/>
          <w:color w:val="000000" w:themeColor="text1"/>
          <w:lang w:val="en-US"/>
        </w:rPr>
        <w:t>Sancta Sanctorum</w:t>
      </w:r>
      <w:r w:rsidRPr="007C0A62">
        <w:rPr>
          <w:color w:val="000000" w:themeColor="text1"/>
          <w:lang w:val="en-US"/>
        </w:rPr>
        <w:t xml:space="preserve"> chapel of the church S. Giovanni in Laterano (Rome): among them, many labels refer to relics coming from the Holy Land: see </w:t>
      </w:r>
      <w:r w:rsidRPr="007C0A62">
        <w:rPr>
          <w:smallCaps/>
          <w:color w:val="000000" w:themeColor="text1"/>
          <w:lang w:val="en-US"/>
        </w:rPr>
        <w:t xml:space="preserve">Bruno Galland, </w:t>
      </w:r>
      <w:r w:rsidRPr="007C0A62">
        <w:rPr>
          <w:i/>
          <w:color w:val="000000" w:themeColor="text1"/>
          <w:lang w:val="en-US"/>
        </w:rPr>
        <w:t>Les authentiques de reliques du Sancta Sanctorum</w:t>
      </w:r>
      <w:r w:rsidRPr="007C0A62">
        <w:rPr>
          <w:color w:val="000000" w:themeColor="text1"/>
          <w:lang w:val="en-US"/>
        </w:rPr>
        <w:t>, Città del Vaticano, Biblioteca Apostolica Vaticana, 2004 (</w:t>
      </w:r>
      <w:r w:rsidRPr="007C0A62">
        <w:rPr>
          <w:iCs/>
          <w:color w:val="000000" w:themeColor="text1"/>
          <w:lang w:val="en-US"/>
        </w:rPr>
        <w:t>Studi e Testi</w:t>
      </w:r>
      <w:r w:rsidRPr="007C0A62">
        <w:rPr>
          <w:color w:val="000000" w:themeColor="text1"/>
          <w:lang w:val="en-US"/>
        </w:rPr>
        <w:t xml:space="preserve">, 421), and </w:t>
      </w:r>
      <w:r w:rsidRPr="007C0A62">
        <w:rPr>
          <w:smallCaps/>
          <w:color w:val="000000" w:themeColor="text1"/>
          <w:lang w:val="en-US"/>
        </w:rPr>
        <w:t>Julia Mary Howard Smith</w:t>
      </w:r>
      <w:r w:rsidRPr="007C0A62">
        <w:rPr>
          <w:color w:val="000000" w:themeColor="text1"/>
          <w:lang w:val="en-US"/>
        </w:rPr>
        <w:t xml:space="preserve">, </w:t>
      </w:r>
      <w:r w:rsidRPr="007C0A62">
        <w:rPr>
          <w:i/>
          <w:color w:val="000000" w:themeColor="text1"/>
          <w:lang w:val="en-US"/>
        </w:rPr>
        <w:t>Care of Relics in Early Medieval Rome</w:t>
      </w:r>
      <w:r w:rsidRPr="007C0A62">
        <w:rPr>
          <w:color w:val="000000" w:themeColor="text1"/>
          <w:lang w:val="en-US"/>
        </w:rPr>
        <w:t xml:space="preserve">, in </w:t>
      </w:r>
      <w:r w:rsidRPr="007C0A62">
        <w:rPr>
          <w:i/>
          <w:color w:val="000000" w:themeColor="text1"/>
          <w:lang w:val="en-US"/>
        </w:rPr>
        <w:t>Rome and Religion in the Medieval World. Studies in Honor of Thomas F. X. Noble</w:t>
      </w:r>
      <w:r w:rsidRPr="007C0A62">
        <w:rPr>
          <w:color w:val="000000" w:themeColor="text1"/>
          <w:lang w:val="en-US"/>
        </w:rPr>
        <w:t xml:space="preserve">, edited by </w:t>
      </w:r>
      <w:r w:rsidRPr="007C0A62">
        <w:rPr>
          <w:smallCaps/>
          <w:color w:val="000000" w:themeColor="text1"/>
          <w:lang w:val="en-US"/>
        </w:rPr>
        <w:t>V. L. Garver</w:t>
      </w:r>
      <w:r w:rsidRPr="007C0A62">
        <w:rPr>
          <w:color w:val="000000" w:themeColor="text1"/>
          <w:lang w:val="en-US"/>
        </w:rPr>
        <w:t xml:space="preserve"> and </w:t>
      </w:r>
      <w:r w:rsidRPr="007C0A62">
        <w:rPr>
          <w:smallCaps/>
          <w:color w:val="000000" w:themeColor="text1"/>
          <w:lang w:val="en-US"/>
        </w:rPr>
        <w:t>O. M. Phelan</w:t>
      </w:r>
      <w:r w:rsidRPr="007C0A62">
        <w:rPr>
          <w:color w:val="000000" w:themeColor="text1"/>
          <w:lang w:val="en-US"/>
        </w:rPr>
        <w:t>, Farnham-Burlington, Ashgate Publishing, 2014, pp. 179-205.</w:t>
      </w:r>
    </w:p>
  </w:footnote>
  <w:footnote w:id="42">
    <w:p w14:paraId="2A1E4217" w14:textId="617E99A2"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See </w:t>
      </w:r>
      <w:r w:rsidRPr="007C0A62">
        <w:rPr>
          <w:i/>
          <w:iCs/>
          <w:color w:val="000000" w:themeColor="text1"/>
          <w:lang w:val="en-US"/>
        </w:rPr>
        <w:t>ultra</w:t>
      </w:r>
      <w:r w:rsidRPr="007C0A62">
        <w:rPr>
          <w:color w:val="000000" w:themeColor="text1"/>
          <w:lang w:val="en-US"/>
        </w:rPr>
        <w:t>.</w:t>
      </w:r>
    </w:p>
  </w:footnote>
  <w:footnote w:id="43">
    <w:p w14:paraId="65DA30D7" w14:textId="7D429858" w:rsidR="00E10238" w:rsidRPr="007C0A62" w:rsidRDefault="00E10238">
      <w:pPr>
        <w:pStyle w:val="Testonotaapidipagina"/>
        <w:rPr>
          <w:color w:val="000000" w:themeColor="text1"/>
          <w:lang w:val="en-GB"/>
        </w:rPr>
      </w:pPr>
      <w:r w:rsidRPr="007C0A62">
        <w:rPr>
          <w:rStyle w:val="Caratteredellanota"/>
          <w:rFonts w:cs="Times New Roman"/>
          <w:color w:val="000000" w:themeColor="text1"/>
        </w:rPr>
        <w:footnoteRef/>
      </w:r>
      <w:r w:rsidRPr="007C0A62">
        <w:rPr>
          <w:color w:val="000000" w:themeColor="text1"/>
          <w:lang w:val="en-GB"/>
        </w:rPr>
        <w:t xml:space="preserve"> On the importance of the Greek transcription of an Arabic text, and in particular on the extreme value of the fragment found in the </w:t>
      </w:r>
      <w:r w:rsidRPr="007C0A62">
        <w:rPr>
          <w:i/>
          <w:iCs/>
          <w:color w:val="000000" w:themeColor="text1"/>
          <w:lang w:val="en-GB"/>
        </w:rPr>
        <w:t>Qubbat al-</w:t>
      </w:r>
      <w:r w:rsidRPr="007C0A62">
        <w:rPr>
          <w:i/>
          <w:iCs/>
          <w:color w:val="000000" w:themeColor="text1"/>
          <w:u w:val="single"/>
          <w:lang w:val="en-GB"/>
        </w:rPr>
        <w:t>kh</w:t>
      </w:r>
      <w:r w:rsidRPr="007C0A62">
        <w:rPr>
          <w:i/>
          <w:iCs/>
          <w:color w:val="000000" w:themeColor="text1"/>
          <w:lang w:val="en-GB"/>
        </w:rPr>
        <w:t>azna</w:t>
      </w:r>
      <w:r w:rsidRPr="007C0A62">
        <w:rPr>
          <w:color w:val="000000" w:themeColor="text1"/>
          <w:lang w:val="en-GB"/>
        </w:rPr>
        <w:t xml:space="preserve"> - containing a continuous text, see </w:t>
      </w:r>
      <w:r w:rsidRPr="007C0A62">
        <w:rPr>
          <w:smallCaps/>
          <w:color w:val="000000" w:themeColor="text1"/>
          <w:lang w:val="en-GB"/>
        </w:rPr>
        <w:t>Joshua</w:t>
      </w:r>
      <w:r w:rsidRPr="007C0A62">
        <w:rPr>
          <w:color w:val="000000" w:themeColor="text1"/>
          <w:lang w:val="en-GB"/>
        </w:rPr>
        <w:t xml:space="preserve"> </w:t>
      </w:r>
      <w:r w:rsidRPr="007C0A62">
        <w:rPr>
          <w:smallCaps/>
          <w:color w:val="000000" w:themeColor="text1"/>
          <w:lang w:val="en-GB"/>
        </w:rPr>
        <w:t>Blau</w:t>
      </w:r>
      <w:r w:rsidRPr="007C0A62">
        <w:rPr>
          <w:color w:val="000000" w:themeColor="text1"/>
          <w:lang w:val="en-GB"/>
        </w:rPr>
        <w:t xml:space="preserve">, </w:t>
      </w:r>
      <w:r w:rsidRPr="007C0A62">
        <w:rPr>
          <w:i/>
          <w:iCs/>
          <w:color w:val="000000" w:themeColor="text1"/>
          <w:lang w:val="en-GB"/>
        </w:rPr>
        <w:t>A Grammar of Christian Arabic, Based Mainly on South-Palestinian Texts from the First Millenium</w:t>
      </w:r>
      <w:r w:rsidRPr="007C0A62">
        <w:rPr>
          <w:color w:val="000000" w:themeColor="text1"/>
          <w:lang w:val="en-GB"/>
        </w:rPr>
        <w:t>, Louvain, Sécretariat du Corpus SCO,1966-67 (</w:t>
      </w:r>
      <w:r w:rsidRPr="007C0A62">
        <w:rPr>
          <w:i/>
          <w:iCs/>
          <w:color w:val="000000" w:themeColor="text1"/>
          <w:lang w:val="en-GB"/>
        </w:rPr>
        <w:t>Corpus Scriptorum Christianorum Orientalium, Subsidia</w:t>
      </w:r>
      <w:r w:rsidRPr="007C0A62">
        <w:rPr>
          <w:color w:val="000000" w:themeColor="text1"/>
          <w:lang w:val="en-GB"/>
        </w:rPr>
        <w:t xml:space="preserve"> 27-29), p. 31 and </w:t>
      </w:r>
      <w:r w:rsidRPr="007C0A62">
        <w:rPr>
          <w:smallCaps/>
          <w:color w:val="000000" w:themeColor="text1"/>
          <w:lang w:val="en-GB"/>
        </w:rPr>
        <w:t>Hopkins</w:t>
      </w:r>
      <w:r w:rsidRPr="007C0A62">
        <w:rPr>
          <w:color w:val="000000" w:themeColor="text1"/>
          <w:lang w:val="en-GB"/>
        </w:rPr>
        <w:t xml:space="preserve">, </w:t>
      </w:r>
      <w:r w:rsidRPr="007C0A62">
        <w:rPr>
          <w:i/>
          <w:iCs/>
          <w:color w:val="000000" w:themeColor="text1"/>
          <w:lang w:val="en-GB"/>
        </w:rPr>
        <w:t xml:space="preserve">Studies in the Grammar of Early Arabic, </w:t>
      </w:r>
      <w:r w:rsidRPr="007C0A62">
        <w:rPr>
          <w:color w:val="000000" w:themeColor="text1"/>
          <w:lang w:val="en-GB"/>
        </w:rPr>
        <w:t>pp. 1-2.</w:t>
      </w:r>
    </w:p>
  </w:footnote>
  <w:footnote w:id="44">
    <w:p w14:paraId="7E9082B1" w14:textId="40F1162A"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The Violet fragment comes from the </w:t>
      </w:r>
      <w:r w:rsidRPr="007C0A62">
        <w:rPr>
          <w:i/>
          <w:iCs/>
          <w:color w:val="000000" w:themeColor="text1"/>
          <w:lang w:val="en-US"/>
        </w:rPr>
        <w:t>Qubba</w:t>
      </w:r>
      <w:r w:rsidRPr="007C0A62">
        <w:rPr>
          <w:i/>
          <w:iCs/>
          <w:color w:val="000000" w:themeColor="text1"/>
          <w:vertAlign w:val="superscript"/>
          <w:lang w:val="en-US"/>
        </w:rPr>
        <w:t>t</w:t>
      </w:r>
      <w:r w:rsidRPr="007C0A62">
        <w:rPr>
          <w:i/>
          <w:iCs/>
          <w:color w:val="000000" w:themeColor="text1"/>
          <w:lang w:val="en-US"/>
        </w:rPr>
        <w:t xml:space="preserve"> al-khazna</w:t>
      </w:r>
      <w:r w:rsidRPr="007C0A62">
        <w:rPr>
          <w:color w:val="000000" w:themeColor="text1"/>
          <w:lang w:val="en-US"/>
        </w:rPr>
        <w:t xml:space="preserve"> find discovered in the year 1900 in the courtyard of the Great Mosque of Damascus. For the history of this find and an overview of the multilingual materials found, see </w:t>
      </w:r>
      <w:r w:rsidRPr="007C0A62">
        <w:rPr>
          <w:smallCaps/>
          <w:color w:val="000000" w:themeColor="text1"/>
          <w:lang w:val="en-US"/>
        </w:rPr>
        <w:t xml:space="preserve">Paolo Radiciotti </w:t>
      </w:r>
      <w:r w:rsidRPr="007C0A62">
        <w:rPr>
          <w:color w:val="000000" w:themeColor="text1"/>
          <w:lang w:val="en-US"/>
        </w:rPr>
        <w:t>and</w:t>
      </w:r>
      <w:r w:rsidRPr="007C0A62">
        <w:rPr>
          <w:smallCaps/>
          <w:color w:val="000000" w:themeColor="text1"/>
          <w:lang w:val="en-US"/>
        </w:rPr>
        <w:t xml:space="preserve"> Arianna D’Ottone</w:t>
      </w:r>
      <w:r w:rsidRPr="007C0A62">
        <w:rPr>
          <w:color w:val="000000" w:themeColor="text1"/>
          <w:lang w:val="en-US"/>
        </w:rPr>
        <w:t xml:space="preserve">, </w:t>
      </w:r>
      <w:r w:rsidRPr="007C0A62">
        <w:rPr>
          <w:i/>
          <w:iCs/>
          <w:color w:val="000000" w:themeColor="text1"/>
          <w:lang w:val="en-US"/>
        </w:rPr>
        <w:t>I frammenti della Qubbat al-khazna di Damasco. A proposito di una scoperta sottovalutata</w:t>
      </w:r>
      <w:r w:rsidRPr="007C0A62">
        <w:rPr>
          <w:color w:val="000000" w:themeColor="text1"/>
          <w:lang w:val="en-US"/>
        </w:rPr>
        <w:t xml:space="preserve">, “Nea Rhome” 5 (2008), pp. 45-74 and 7 plates and </w:t>
      </w:r>
      <w:r w:rsidRPr="007C0A62">
        <w:rPr>
          <w:smallCaps/>
          <w:color w:val="000000" w:themeColor="text1"/>
          <w:lang w:val="en-US"/>
        </w:rPr>
        <w:t>Arianna D’Ottone</w:t>
      </w:r>
      <w:r w:rsidRPr="007C0A62">
        <w:rPr>
          <w:color w:val="000000" w:themeColor="text1"/>
          <w:lang w:val="en-US"/>
        </w:rPr>
        <w:t xml:space="preserve">, </w:t>
      </w:r>
      <w:r w:rsidRPr="007C0A62">
        <w:rPr>
          <w:i/>
          <w:iCs/>
          <w:color w:val="000000" w:themeColor="text1"/>
          <w:lang w:val="en-US"/>
        </w:rPr>
        <w:t>Manuscripts as Mirrors of a Multilingual and Multicultural Society. The Case of the Damascus Find</w:t>
      </w:r>
      <w:r w:rsidRPr="007C0A62">
        <w:rPr>
          <w:color w:val="000000" w:themeColor="text1"/>
          <w:lang w:val="en-US"/>
        </w:rPr>
        <w:t xml:space="preserve">, in </w:t>
      </w:r>
      <w:r w:rsidRPr="007C0A62">
        <w:rPr>
          <w:rFonts w:asciiTheme="majorBidi" w:eastAsia="Times New Roman" w:hAnsiTheme="majorBidi" w:cstheme="majorBidi"/>
          <w:i/>
          <w:iCs/>
          <w:color w:val="000000" w:themeColor="text1"/>
          <w:shd w:val="clear" w:color="auto" w:fill="FFFFFF"/>
          <w:lang w:val="en-US" w:eastAsia="en-US"/>
        </w:rPr>
        <w:t>Convivencia in Byzantium? Cultural Exchanges in a Multi-Ethnic and Multi-Lingual Society</w:t>
      </w:r>
      <w:r w:rsidRPr="007C0A62">
        <w:rPr>
          <w:rFonts w:asciiTheme="majorBidi" w:eastAsia="Times New Roman" w:hAnsiTheme="majorBidi" w:cstheme="majorBidi"/>
          <w:color w:val="000000" w:themeColor="text1"/>
          <w:shd w:val="clear" w:color="auto" w:fill="FFFFFF"/>
          <w:lang w:val="en-US" w:eastAsia="en-US"/>
        </w:rPr>
        <w:t>, edited by B. Crostini-S. La Porta, Trier, Wissenschaftlicher Verlag, 2013 (</w:t>
      </w:r>
      <w:r w:rsidRPr="007C0A62">
        <w:rPr>
          <w:rFonts w:asciiTheme="majorBidi" w:eastAsia="Times New Roman" w:hAnsiTheme="majorBidi" w:cstheme="majorBidi"/>
          <w:i/>
          <w:iCs/>
          <w:color w:val="000000" w:themeColor="text1"/>
          <w:shd w:val="clear" w:color="auto" w:fill="FFFFFF"/>
          <w:lang w:val="en-US" w:eastAsia="en-US"/>
        </w:rPr>
        <w:t>Bochumer Altertumswissenschaftliches Colloquium; Bd</w:t>
      </w:r>
      <w:r w:rsidRPr="007C0A62">
        <w:rPr>
          <w:rFonts w:asciiTheme="majorBidi" w:eastAsia="Times New Roman" w:hAnsiTheme="majorBidi" w:cstheme="majorBidi"/>
          <w:color w:val="000000" w:themeColor="text1"/>
          <w:shd w:val="clear" w:color="auto" w:fill="FFFFFF"/>
          <w:lang w:val="en-US" w:eastAsia="en-US"/>
        </w:rPr>
        <w:t xml:space="preserve">. 96), pp. 63-88. </w:t>
      </w:r>
    </w:p>
  </w:footnote>
  <w:footnote w:id="45">
    <w:p w14:paraId="5BCBD803" w14:textId="5FE8062E"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A photograph of the fragment is also published by V</w:t>
      </w:r>
      <w:r w:rsidRPr="007C0A62">
        <w:rPr>
          <w:rFonts w:cs="Times New Roman"/>
          <w:smallCaps/>
          <w:color w:val="000000" w:themeColor="text1"/>
          <w:lang w:val="en-US"/>
        </w:rPr>
        <w:t>ollandt</w:t>
      </w:r>
      <w:r w:rsidRPr="007C0A62">
        <w:rPr>
          <w:color w:val="000000" w:themeColor="text1"/>
          <w:lang w:val="en-US"/>
        </w:rPr>
        <w:t xml:space="preserve">, </w:t>
      </w:r>
      <w:r w:rsidRPr="007C0A62">
        <w:rPr>
          <w:i/>
          <w:iCs/>
          <w:color w:val="000000" w:themeColor="text1"/>
          <w:lang w:val="en-US"/>
        </w:rPr>
        <w:t>Arabic Versions</w:t>
      </w:r>
      <w:r w:rsidRPr="007C0A62">
        <w:rPr>
          <w:color w:val="000000" w:themeColor="text1"/>
          <w:lang w:val="en-US"/>
        </w:rPr>
        <w:t xml:space="preserve">, cit., p. 57, fig. 2. Unfortunately, Vollandt only cites a 2011 contribution in German dealing with the history of the Qubbat al-khazna, rather than the original 2008 contribution on the rediscovery of the find by Radiciotti and myself, see </w:t>
      </w:r>
      <w:r w:rsidRPr="007C0A62">
        <w:rPr>
          <w:smallCaps/>
          <w:color w:val="000000" w:themeColor="text1"/>
          <w:lang w:val="en-US"/>
        </w:rPr>
        <w:t xml:space="preserve">Radiciotti </w:t>
      </w:r>
      <w:r w:rsidRPr="007C0A62">
        <w:rPr>
          <w:color w:val="000000" w:themeColor="text1"/>
          <w:lang w:val="en-US"/>
        </w:rPr>
        <w:t>and</w:t>
      </w:r>
      <w:r w:rsidRPr="007C0A62">
        <w:rPr>
          <w:smallCaps/>
          <w:color w:val="000000" w:themeColor="text1"/>
          <w:lang w:val="en-US"/>
        </w:rPr>
        <w:t xml:space="preserve"> D’Ottone</w:t>
      </w:r>
      <w:r w:rsidRPr="007C0A62">
        <w:rPr>
          <w:color w:val="000000" w:themeColor="text1"/>
          <w:lang w:val="en-US"/>
        </w:rPr>
        <w:t xml:space="preserve">, </w:t>
      </w:r>
      <w:r w:rsidRPr="007C0A62">
        <w:rPr>
          <w:i/>
          <w:iCs/>
          <w:color w:val="000000" w:themeColor="text1"/>
          <w:lang w:val="en-US"/>
        </w:rPr>
        <w:t>I frammenti della Qubbat al-khazna di Damasco</w:t>
      </w:r>
      <w:r w:rsidRPr="007C0A62">
        <w:rPr>
          <w:color w:val="000000" w:themeColor="text1"/>
          <w:lang w:val="en-US"/>
        </w:rPr>
        <w:t>, cit.</w:t>
      </w:r>
    </w:p>
  </w:footnote>
  <w:footnote w:id="46">
    <w:p w14:paraId="08F2B14C" w14:textId="723C19D4" w:rsidR="00E10238" w:rsidRPr="007C0A62" w:rsidRDefault="00E10238">
      <w:pPr>
        <w:pStyle w:val="Testonotaapidipagina"/>
        <w:rPr>
          <w:color w:val="000000" w:themeColor="text1"/>
          <w:lang w:val="en-US"/>
        </w:rPr>
      </w:pPr>
      <w:r w:rsidRPr="007C0A62">
        <w:rPr>
          <w:rStyle w:val="Rimandonotaapidipagina"/>
          <w:rFonts w:cs="Times New Roman"/>
          <w:color w:val="000000" w:themeColor="text1"/>
        </w:rPr>
        <w:footnoteRef/>
      </w:r>
      <w:r w:rsidRPr="007C0A62">
        <w:rPr>
          <w:color w:val="000000" w:themeColor="text1"/>
          <w:lang w:val="en-US"/>
        </w:rPr>
        <w:t xml:space="preserve"> See </w:t>
      </w:r>
      <w:r w:rsidRPr="007C0A62">
        <w:rPr>
          <w:smallCaps/>
          <w:color w:val="000000" w:themeColor="text1"/>
          <w:lang w:val="en-US"/>
        </w:rPr>
        <w:t>Mavroudi</w:t>
      </w:r>
      <w:r w:rsidRPr="007C0A62">
        <w:rPr>
          <w:color w:val="000000" w:themeColor="text1"/>
          <w:lang w:val="en-US"/>
        </w:rPr>
        <w:t>, Arabic Words in Greek Letters, p. 328.</w:t>
      </w:r>
    </w:p>
  </w:footnote>
  <w:footnote w:id="47">
    <w:p w14:paraId="618860C9" w14:textId="4FA56B75"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w:t>
      </w:r>
      <w:r w:rsidRPr="007C0A62">
        <w:rPr>
          <w:rFonts w:cs="Times New Roman"/>
          <w:color w:val="000000" w:themeColor="text1"/>
          <w:lang w:val="en-US"/>
        </w:rPr>
        <w:t xml:space="preserve">See </w:t>
      </w:r>
      <w:r w:rsidRPr="007C0A62">
        <w:rPr>
          <w:smallCaps/>
          <w:color w:val="000000" w:themeColor="text1"/>
          <w:lang w:val="en-US"/>
        </w:rPr>
        <w:t>Den Heijer</w:t>
      </w:r>
      <w:r w:rsidRPr="007C0A62">
        <w:rPr>
          <w:color w:val="000000" w:themeColor="text1"/>
          <w:lang w:val="en-US"/>
        </w:rPr>
        <w:t xml:space="preserve"> and S</w:t>
      </w:r>
      <w:r w:rsidRPr="007C0A62">
        <w:rPr>
          <w:smallCaps/>
          <w:color w:val="000000" w:themeColor="text1"/>
          <w:lang w:val="en-US"/>
        </w:rPr>
        <w:t>chmidt,</w:t>
      </w:r>
      <w:r w:rsidRPr="007C0A62">
        <w:rPr>
          <w:color w:val="000000" w:themeColor="text1"/>
          <w:lang w:val="en-US"/>
        </w:rPr>
        <w:t xml:space="preserve"> </w:t>
      </w:r>
      <w:r w:rsidRPr="007C0A62">
        <w:rPr>
          <w:i/>
          <w:iCs/>
          <w:color w:val="000000" w:themeColor="text1"/>
          <w:lang w:val="en-US"/>
        </w:rPr>
        <w:t>Scripts Beyond Borders</w:t>
      </w:r>
      <w:r w:rsidRPr="007C0A62">
        <w:rPr>
          <w:color w:val="000000" w:themeColor="text1"/>
          <w:lang w:val="en-US"/>
        </w:rPr>
        <w:t xml:space="preserve">, p. 54, n. 58. A contribution by A. Al-Jallad devoted to the Violet fragment and entitled </w:t>
      </w:r>
      <w:r w:rsidRPr="007C0A62">
        <w:rPr>
          <w:rFonts w:cs="Times New Roman"/>
          <w:color w:val="000000" w:themeColor="text1"/>
          <w:lang w:val="en-US"/>
        </w:rPr>
        <w:t>Graeco-Arabica IV</w:t>
      </w:r>
      <w:r w:rsidRPr="007C0A62">
        <w:rPr>
          <w:rFonts w:cs="Times New Roman"/>
          <w:i/>
          <w:iCs/>
          <w:color w:val="000000" w:themeColor="text1"/>
          <w:lang w:val="en-US"/>
        </w:rPr>
        <w:t>: the Damascus Psalm Fragment</w:t>
      </w:r>
      <w:r w:rsidRPr="007C0A62">
        <w:rPr>
          <w:color w:val="000000" w:themeColor="text1"/>
          <w:lang w:val="en-US"/>
        </w:rPr>
        <w:t xml:space="preserve"> is announced in </w:t>
      </w:r>
      <w:r w:rsidRPr="007C0A62">
        <w:rPr>
          <w:rFonts w:cs="Times New Roman"/>
          <w:smallCaps/>
          <w:color w:val="000000" w:themeColor="text1"/>
          <w:lang w:val="en-US"/>
        </w:rPr>
        <w:t>Ahmad Al-Jallad</w:t>
      </w:r>
      <w:r w:rsidRPr="007C0A62">
        <w:rPr>
          <w:rFonts w:cs="Times New Roman"/>
          <w:color w:val="000000" w:themeColor="text1"/>
          <w:lang w:val="en-US"/>
        </w:rPr>
        <w:t xml:space="preserve">, Graeco-Arabica I, p. 1, n. 2 and </w:t>
      </w:r>
      <w:r w:rsidRPr="007C0A62">
        <w:rPr>
          <w:rFonts w:cs="Times New Roman"/>
          <w:smallCaps/>
          <w:color w:val="000000" w:themeColor="text1"/>
          <w:lang w:val="en-US"/>
        </w:rPr>
        <w:t xml:space="preserve">Ahmad Al-Jallad, </w:t>
      </w:r>
      <w:r w:rsidRPr="007C0A62">
        <w:rPr>
          <w:rFonts w:cs="Times New Roman"/>
          <w:i/>
          <w:iCs/>
          <w:color w:val="000000" w:themeColor="text1"/>
          <w:lang w:val="en-US"/>
        </w:rPr>
        <w:t>Ancient Levantine Arabic. A Reconstruction based on the Earliest Sources and the Modern Dialects</w:t>
      </w:r>
      <w:r w:rsidRPr="007C0A62">
        <w:rPr>
          <w:rFonts w:cs="Times New Roman"/>
          <w:color w:val="000000" w:themeColor="text1"/>
          <w:lang w:val="en-US"/>
        </w:rPr>
        <w:t>, PhD diss., Harvard University (Cambridge, Mass.), p. 145.</w:t>
      </w:r>
    </w:p>
  </w:footnote>
  <w:footnote w:id="48">
    <w:p w14:paraId="47F5F75B" w14:textId="1DD8EDBC"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w:t>
      </w:r>
      <w:r w:rsidRPr="007C0A62">
        <w:rPr>
          <w:smallCaps/>
          <w:color w:val="000000" w:themeColor="text1"/>
          <w:lang w:val="en-US"/>
        </w:rPr>
        <w:t>Fiema, Al-Jallad, Macdonald</w:t>
      </w:r>
      <w:r w:rsidRPr="007C0A62">
        <w:rPr>
          <w:color w:val="000000" w:themeColor="text1"/>
          <w:lang w:val="en-US"/>
        </w:rPr>
        <w:t xml:space="preserve"> and N</w:t>
      </w:r>
      <w:r w:rsidRPr="007C0A62">
        <w:rPr>
          <w:smallCaps/>
          <w:color w:val="000000" w:themeColor="text1"/>
          <w:lang w:val="en-US"/>
        </w:rPr>
        <w:t>ehmé</w:t>
      </w:r>
      <w:r w:rsidRPr="007C0A62">
        <w:rPr>
          <w:color w:val="000000" w:themeColor="text1"/>
          <w:lang w:val="en-US"/>
        </w:rPr>
        <w:t xml:space="preserve">, Provincia Arabia, pp. 397-398. Recently published inscriptions from different regions of the Arabian Peninsula would confirm, on the other hand, that Arabic language and script were spread “throughout the whole of Arabia shortly after the Islamic conquest”, </w:t>
      </w:r>
      <w:r w:rsidRPr="007C0A62">
        <w:rPr>
          <w:smallCaps/>
          <w:color w:val="000000" w:themeColor="text1"/>
          <w:lang w:val="en-US"/>
        </w:rPr>
        <w:t>Christian J. Robin</w:t>
      </w:r>
      <w:r w:rsidRPr="007C0A62">
        <w:rPr>
          <w:color w:val="000000" w:themeColor="text1"/>
          <w:lang w:val="en-US"/>
        </w:rPr>
        <w:t xml:space="preserve">, </w:t>
      </w:r>
      <w:r w:rsidRPr="007C0A62">
        <w:rPr>
          <w:i/>
          <w:iCs/>
          <w:color w:val="000000" w:themeColor="text1"/>
          <w:lang w:val="en-US"/>
        </w:rPr>
        <w:t>Introduction</w:t>
      </w:r>
      <w:r w:rsidRPr="007C0A62">
        <w:rPr>
          <w:color w:val="000000" w:themeColor="text1"/>
          <w:lang w:val="en-US"/>
        </w:rPr>
        <w:t xml:space="preserve">, in </w:t>
      </w:r>
      <w:r w:rsidRPr="007C0A62">
        <w:rPr>
          <w:i/>
          <w:iCs/>
          <w:color w:val="000000" w:themeColor="text1"/>
          <w:lang w:val="en-US"/>
        </w:rPr>
        <w:t>The Development of Arabic as a Written Language. Papers from the Special Session of the Seminar for Arabian Studies held on 24 July 2009</w:t>
      </w:r>
      <w:r w:rsidRPr="007C0A62">
        <w:rPr>
          <w:color w:val="000000" w:themeColor="text1"/>
          <w:lang w:val="en-US"/>
        </w:rPr>
        <w:t>, edited by M.C.A. Macdonald (ed.), Oxford, Archaeopress, 2010 (</w:t>
      </w:r>
      <w:r w:rsidRPr="007C0A62">
        <w:rPr>
          <w:i/>
          <w:iCs/>
          <w:color w:val="000000" w:themeColor="text1"/>
          <w:lang w:val="en-US"/>
        </w:rPr>
        <w:t>Supplement to the Proceedings of the Seminar for Arabian Studies</w:t>
      </w:r>
      <w:r w:rsidRPr="007C0A62">
        <w:rPr>
          <w:color w:val="000000" w:themeColor="text1"/>
          <w:lang w:val="en-US"/>
        </w:rPr>
        <w:t xml:space="preserve">, 40) pp. 1-4: p. 2. </w:t>
      </w:r>
    </w:p>
  </w:footnote>
  <w:footnote w:id="49">
    <w:p w14:paraId="421F2CF5" w14:textId="7708493C"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It has been already stressed that “writing is a skill that must be learned” and that “many Christians indeed spoke colloquial Arabic dialects but did not necessarily receive training in Classical Arabic and often could not even read its script”, </w:t>
      </w:r>
      <w:r w:rsidRPr="007C0A62">
        <w:rPr>
          <w:smallCaps/>
          <w:color w:val="000000" w:themeColor="text1"/>
          <w:lang w:val="en-US"/>
        </w:rPr>
        <w:t>Den Heijer</w:t>
      </w:r>
      <w:r w:rsidRPr="007C0A62">
        <w:rPr>
          <w:color w:val="000000" w:themeColor="text1"/>
          <w:lang w:val="en-US"/>
        </w:rPr>
        <w:t xml:space="preserve"> and S</w:t>
      </w:r>
      <w:r w:rsidRPr="007C0A62">
        <w:rPr>
          <w:smallCaps/>
          <w:color w:val="000000" w:themeColor="text1"/>
          <w:lang w:val="en-US"/>
        </w:rPr>
        <w:t>chmidt,</w:t>
      </w:r>
      <w:r w:rsidRPr="007C0A62">
        <w:rPr>
          <w:color w:val="000000" w:themeColor="text1"/>
          <w:lang w:val="en-US"/>
        </w:rPr>
        <w:t xml:space="preserve"> </w:t>
      </w:r>
      <w:r w:rsidRPr="007C0A62">
        <w:rPr>
          <w:i/>
          <w:iCs/>
          <w:color w:val="000000" w:themeColor="text1"/>
          <w:lang w:val="en-US"/>
        </w:rPr>
        <w:t>Scripts Beyond Borders</w:t>
      </w:r>
      <w:r w:rsidRPr="007C0A62">
        <w:rPr>
          <w:color w:val="000000" w:themeColor="text1"/>
          <w:lang w:val="en-US"/>
        </w:rPr>
        <w:t xml:space="preserve">, cit., p. 49. Therefore, the motive for this allographic document seems to be entirely practical. </w:t>
      </w:r>
    </w:p>
  </w:footnote>
  <w:footnote w:id="50">
    <w:p w14:paraId="410C971C" w14:textId="408EC3E3"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For a case of Greek papyrus from Nessana, in which “the writer begins composing an official letter […] but after seven lines – five of which are spent on salutations and courtesies – he becomes dissatisfied with his efforts” and then goes repeating only one sentence several times as an exercise, see </w:t>
      </w:r>
      <w:r w:rsidRPr="007C0A62">
        <w:rPr>
          <w:smallCaps/>
          <w:color w:val="000000" w:themeColor="text1"/>
          <w:lang w:val="en-US"/>
        </w:rPr>
        <w:t>Rachel Stroumsa</w:t>
      </w:r>
      <w:r w:rsidRPr="007C0A62">
        <w:rPr>
          <w:color w:val="000000" w:themeColor="text1"/>
          <w:lang w:val="en-US"/>
        </w:rPr>
        <w:t>,</w:t>
      </w:r>
      <w:r w:rsidRPr="007C0A62">
        <w:rPr>
          <w:i/>
          <w:iCs/>
          <w:color w:val="000000" w:themeColor="text1"/>
          <w:lang w:val="en-US"/>
        </w:rPr>
        <w:t xml:space="preserve"> Greek and Arabic in Nessana</w:t>
      </w:r>
      <w:r w:rsidRPr="007C0A62">
        <w:rPr>
          <w:color w:val="000000" w:themeColor="text1"/>
          <w:lang w:val="en-US"/>
        </w:rPr>
        <w:t xml:space="preserve">, in </w:t>
      </w:r>
      <w:r w:rsidRPr="007C0A62">
        <w:rPr>
          <w:i/>
          <w:iCs/>
          <w:color w:val="000000" w:themeColor="text1"/>
          <w:lang w:val="en-US"/>
        </w:rPr>
        <w:t>Documents and the History of the Early Islamic World</w:t>
      </w:r>
      <w:r w:rsidRPr="007C0A62">
        <w:rPr>
          <w:color w:val="000000" w:themeColor="text1"/>
          <w:lang w:val="en-US"/>
        </w:rPr>
        <w:t>, edited by A.T. Schubert-P. M. Sijpestejin, Leiden-Boston, Brill, 2015 (</w:t>
      </w:r>
      <w:r w:rsidRPr="007C0A62">
        <w:rPr>
          <w:i/>
          <w:iCs/>
          <w:color w:val="000000" w:themeColor="text1"/>
          <w:lang w:val="en-US"/>
        </w:rPr>
        <w:t>Islamic Civilization and History. Studies and Texts</w:t>
      </w:r>
      <w:r w:rsidRPr="007C0A62">
        <w:rPr>
          <w:color w:val="000000" w:themeColor="text1"/>
          <w:lang w:val="en-US"/>
        </w:rPr>
        <w:t xml:space="preserve">, 111), pp.143-157. For the hypothesis that the first lines in Latin language might be translation of Arabic formulas, see </w:t>
      </w:r>
      <w:r w:rsidRPr="007C0A62">
        <w:rPr>
          <w:i/>
          <w:iCs/>
          <w:color w:val="000000" w:themeColor="text1"/>
          <w:lang w:val="en-US"/>
        </w:rPr>
        <w:t>supra</w:t>
      </w:r>
      <w:r w:rsidRPr="007C0A62">
        <w:rPr>
          <w:color w:val="000000" w:themeColor="text1"/>
          <w:lang w:val="en-US"/>
        </w:rPr>
        <w:t>.</w:t>
      </w:r>
    </w:p>
  </w:footnote>
  <w:footnote w:id="51">
    <w:p w14:paraId="1B0DDA6D" w14:textId="30C83E03"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For the phenomenon of code-switching in Judeo-Arabic, see </w:t>
      </w:r>
      <w:r w:rsidRPr="007C0A62">
        <w:rPr>
          <w:smallCaps/>
          <w:color w:val="000000" w:themeColor="text1"/>
          <w:lang w:val="en-US"/>
        </w:rPr>
        <w:t>Joachim</w:t>
      </w:r>
      <w:r w:rsidRPr="007C0A62">
        <w:rPr>
          <w:color w:val="000000" w:themeColor="text1"/>
          <w:lang w:val="en-US"/>
        </w:rPr>
        <w:t xml:space="preserve"> J.M.S. </w:t>
      </w:r>
      <w:r w:rsidRPr="007C0A62">
        <w:rPr>
          <w:smallCaps/>
          <w:color w:val="000000" w:themeColor="text1"/>
          <w:lang w:val="en-US"/>
        </w:rPr>
        <w:t>Yeshaya</w:t>
      </w:r>
      <w:r w:rsidRPr="007C0A62">
        <w:rPr>
          <w:color w:val="000000" w:themeColor="text1"/>
          <w:lang w:val="en-US"/>
        </w:rPr>
        <w:t xml:space="preserve">, </w:t>
      </w:r>
      <w:r w:rsidRPr="007C0A62">
        <w:rPr>
          <w:i/>
          <w:iCs/>
          <w:color w:val="000000" w:themeColor="text1"/>
          <w:lang w:val="en-US"/>
        </w:rPr>
        <w:t>In the name of the God of Israel. Judeo-Arabic language and literature</w:t>
      </w:r>
      <w:r w:rsidRPr="007C0A62">
        <w:rPr>
          <w:color w:val="000000" w:themeColor="text1"/>
          <w:lang w:val="en-US"/>
        </w:rPr>
        <w:t xml:space="preserve">, in </w:t>
      </w:r>
      <w:r w:rsidRPr="007C0A62">
        <w:rPr>
          <w:i/>
          <w:iCs/>
          <w:color w:val="000000" w:themeColor="text1"/>
          <w:lang w:val="en-US"/>
        </w:rPr>
        <w:t>Scripts Beyond Borders</w:t>
      </w:r>
      <w:r w:rsidRPr="007C0A62">
        <w:rPr>
          <w:color w:val="000000" w:themeColor="text1"/>
          <w:lang w:val="en-US"/>
        </w:rPr>
        <w:t xml:space="preserve">, pp. 527-538: p. 533. </w:t>
      </w:r>
    </w:p>
  </w:footnote>
  <w:footnote w:id="52">
    <w:p w14:paraId="65E04CC9" w14:textId="2C944481"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On the importance of textile trade in Egypt, attested by business letters, see K</w:t>
      </w:r>
      <w:r w:rsidRPr="007C0A62">
        <w:rPr>
          <w:smallCaps/>
          <w:color w:val="000000" w:themeColor="text1"/>
          <w:lang w:val="en-US"/>
        </w:rPr>
        <w:t>haled M.M. Younes</w:t>
      </w:r>
      <w:r w:rsidRPr="007C0A62">
        <w:rPr>
          <w:color w:val="000000" w:themeColor="text1"/>
          <w:lang w:val="en-US"/>
        </w:rPr>
        <w:t>, Textile Trade between the Fayyūm and Fusṭāṭ in the3rd/9</w:t>
      </w:r>
      <w:r w:rsidRPr="007C0A62">
        <w:rPr>
          <w:color w:val="000000" w:themeColor="text1"/>
          <w:vertAlign w:val="superscript"/>
          <w:lang w:val="en-US"/>
        </w:rPr>
        <w:t>th</w:t>
      </w:r>
      <w:r w:rsidRPr="007C0A62">
        <w:rPr>
          <w:color w:val="000000" w:themeColor="text1"/>
          <w:lang w:val="en-US"/>
        </w:rPr>
        <w:t xml:space="preserve"> century according to the Banū ‘Abd al-Mu’min Archive, in </w:t>
      </w:r>
      <w:r w:rsidRPr="007C0A62">
        <w:rPr>
          <w:i/>
          <w:color w:val="000000" w:themeColor="text1"/>
          <w:lang w:val="en-US"/>
        </w:rPr>
        <w:t>Documents et histoire – Islam VIIe-XVIe s. Actes des journées d’études – Sciences historiques et philologiques II, Hautes Etudes Orientales –Moyen et Proche Orient 5/51</w:t>
      </w:r>
      <w:r w:rsidRPr="007C0A62">
        <w:rPr>
          <w:color w:val="000000" w:themeColor="text1"/>
          <w:lang w:val="en-US"/>
        </w:rPr>
        <w:t>, edited by A. Regourd, Geneva, Droz, 2013, pp. 313-334.</w:t>
      </w:r>
    </w:p>
  </w:footnote>
  <w:footnote w:id="53">
    <w:p w14:paraId="75CC63B3" w14:textId="200A29BD"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But it is not possible to exclude the possibility that the sender might here make reference to a previous letter and in this case the sentence can be understood: </w:t>
      </w:r>
      <w:r w:rsidRPr="007C0A62">
        <w:rPr>
          <w:i/>
          <w:iCs/>
          <w:color w:val="000000" w:themeColor="text1"/>
          <w:lang w:val="en-US"/>
        </w:rPr>
        <w:t>what I wrote to you</w:t>
      </w:r>
      <w:r w:rsidRPr="007C0A62">
        <w:rPr>
          <w:color w:val="000000" w:themeColor="text1"/>
          <w:lang w:val="en-US"/>
        </w:rPr>
        <w:t>.</w:t>
      </w:r>
    </w:p>
  </w:footnote>
  <w:footnote w:id="54">
    <w:p w14:paraId="7D81457C" w14:textId="77777777" w:rsidR="00E10238" w:rsidRPr="007C0A62" w:rsidRDefault="00E10238">
      <w:pPr>
        <w:pStyle w:val="Testonotaapidipagina"/>
        <w:rPr>
          <w:color w:val="000000" w:themeColor="text1"/>
          <w:lang w:val="en-US"/>
        </w:rPr>
      </w:pPr>
      <w:r w:rsidRPr="007C0A62">
        <w:rPr>
          <w:rStyle w:val="Rimandonotaapidipagina"/>
          <w:rFonts w:cs="Times New Roman"/>
          <w:color w:val="000000" w:themeColor="text1"/>
        </w:rPr>
        <w:footnoteRef/>
      </w:r>
      <w:r w:rsidRPr="007C0A62">
        <w:rPr>
          <w:color w:val="000000" w:themeColor="text1"/>
          <w:lang w:val="en-US"/>
        </w:rPr>
        <w:t xml:space="preserve"> See D</w:t>
      </w:r>
      <w:r w:rsidRPr="007C0A62">
        <w:rPr>
          <w:smallCaps/>
          <w:color w:val="000000" w:themeColor="text1"/>
          <w:lang w:val="en-US"/>
        </w:rPr>
        <w:t>iem</w:t>
      </w:r>
      <w:r w:rsidRPr="007C0A62">
        <w:rPr>
          <w:color w:val="000000" w:themeColor="text1"/>
          <w:lang w:val="en-US"/>
        </w:rPr>
        <w:t xml:space="preserve">, </w:t>
      </w:r>
      <w:r w:rsidRPr="007C0A62">
        <w:rPr>
          <w:i/>
          <w:iCs/>
          <w:color w:val="000000" w:themeColor="text1"/>
          <w:lang w:val="en-US"/>
        </w:rPr>
        <w:t>Arabic Letters</w:t>
      </w:r>
      <w:r w:rsidRPr="007C0A62">
        <w:rPr>
          <w:color w:val="000000" w:themeColor="text1"/>
          <w:lang w:val="en-US"/>
        </w:rPr>
        <w:t>, cit., p. 854.</w:t>
      </w:r>
    </w:p>
  </w:footnote>
  <w:footnote w:id="55">
    <w:p w14:paraId="6353A799" w14:textId="3AADB34B"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This same feature has been already noticed for Early Judeo-Arabic and for Greek texts in Coptic, see </w:t>
      </w:r>
      <w:r w:rsidRPr="007C0A62">
        <w:rPr>
          <w:smallCaps/>
          <w:color w:val="000000" w:themeColor="text1"/>
          <w:lang w:val="en-US"/>
        </w:rPr>
        <w:t>Yeshaya</w:t>
      </w:r>
      <w:r w:rsidRPr="007C0A62">
        <w:rPr>
          <w:color w:val="000000" w:themeColor="text1"/>
          <w:lang w:val="en-US"/>
        </w:rPr>
        <w:t xml:space="preserve">, </w:t>
      </w:r>
      <w:r w:rsidRPr="007C0A62">
        <w:rPr>
          <w:i/>
          <w:iCs/>
          <w:color w:val="000000" w:themeColor="text1"/>
          <w:lang w:val="en-US"/>
        </w:rPr>
        <w:t>In the Name of the God of Israel</w:t>
      </w:r>
      <w:r w:rsidRPr="007C0A62">
        <w:rPr>
          <w:color w:val="000000" w:themeColor="text1"/>
          <w:lang w:val="en-US"/>
        </w:rPr>
        <w:t>, p. 530; N</w:t>
      </w:r>
      <w:r w:rsidRPr="007C0A62">
        <w:rPr>
          <w:smallCaps/>
          <w:color w:val="000000" w:themeColor="text1"/>
          <w:lang w:val="en-US"/>
        </w:rPr>
        <w:t>éli Makharadze</w:t>
      </w:r>
      <w:r w:rsidRPr="007C0A62">
        <w:rPr>
          <w:color w:val="000000" w:themeColor="text1"/>
          <w:lang w:val="en-US"/>
        </w:rPr>
        <w:t xml:space="preserve">, </w:t>
      </w:r>
      <w:r w:rsidRPr="007C0A62">
        <w:rPr>
          <w:i/>
          <w:iCs/>
          <w:color w:val="000000" w:themeColor="text1"/>
          <w:lang w:val="en-US"/>
        </w:rPr>
        <w:t>Le manuscrit bilingue gréco-géorgien du Liban</w:t>
      </w:r>
      <w:r w:rsidRPr="007C0A62">
        <w:rPr>
          <w:color w:val="000000" w:themeColor="text1"/>
          <w:lang w:val="en-US"/>
        </w:rPr>
        <w:t xml:space="preserve">, in </w:t>
      </w:r>
      <w:r w:rsidRPr="007C0A62">
        <w:rPr>
          <w:i/>
          <w:iCs/>
          <w:color w:val="000000" w:themeColor="text1"/>
          <w:lang w:val="en-US"/>
        </w:rPr>
        <w:t>Scripts Beyond Borders</w:t>
      </w:r>
      <w:r w:rsidRPr="007C0A62">
        <w:rPr>
          <w:color w:val="000000" w:themeColor="text1"/>
          <w:lang w:val="en-US"/>
        </w:rPr>
        <w:t>, pp. 539-554: p. 544.</w:t>
      </w:r>
    </w:p>
  </w:footnote>
  <w:footnote w:id="56">
    <w:p w14:paraId="1B5174AC" w14:textId="77777777" w:rsidR="00E10238" w:rsidRPr="007C0A62" w:rsidRDefault="00E10238" w:rsidP="009857E7">
      <w:pPr>
        <w:ind w:firstLine="284"/>
        <w:jc w:val="both"/>
        <w:rPr>
          <w:rFonts w:asciiTheme="majorBidi" w:hAnsiTheme="majorBidi" w:cstheme="majorBidi"/>
          <w:color w:val="000000" w:themeColor="text1"/>
          <w:sz w:val="20"/>
          <w:szCs w:val="20"/>
          <w:lang w:val="en-US"/>
        </w:rPr>
      </w:pPr>
      <w:r w:rsidRPr="007C0A62">
        <w:rPr>
          <w:rStyle w:val="Rimandonotaapidipagina"/>
          <w:color w:val="000000" w:themeColor="text1"/>
          <w:sz w:val="20"/>
          <w:szCs w:val="20"/>
        </w:rPr>
        <w:footnoteRef/>
      </w:r>
      <w:r w:rsidRPr="007C0A62">
        <w:rPr>
          <w:color w:val="000000" w:themeColor="text1"/>
          <w:sz w:val="20"/>
          <w:szCs w:val="20"/>
          <w:lang w:val="en-US"/>
        </w:rPr>
        <w:t xml:space="preserve"> </w:t>
      </w:r>
      <w:r w:rsidRPr="007C0A62">
        <w:rPr>
          <w:rFonts w:cs="Times New Roman"/>
          <w:color w:val="000000" w:themeColor="text1"/>
          <w:sz w:val="20"/>
          <w:szCs w:val="20"/>
          <w:lang w:val="en-US"/>
        </w:rPr>
        <w:t xml:space="preserve">These are only some notes that deserve further work by </w:t>
      </w:r>
      <w:r w:rsidRPr="007C0A62">
        <w:rPr>
          <w:rFonts w:asciiTheme="majorBidi" w:hAnsiTheme="majorBidi" w:cstheme="majorBidi"/>
          <w:color w:val="000000" w:themeColor="text1"/>
          <w:sz w:val="20"/>
          <w:szCs w:val="20"/>
          <w:lang w:val="en-US"/>
        </w:rPr>
        <w:t>linguists, papyrologists, philologists, dialectologists and language historians.</w:t>
      </w:r>
    </w:p>
  </w:footnote>
  <w:footnote w:id="57">
    <w:p w14:paraId="0A6F8664" w14:textId="47974DDB"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w:t>
      </w:r>
      <w:r w:rsidRPr="007C0A62">
        <w:rPr>
          <w:rFonts w:cs="Times New Roman"/>
          <w:color w:val="000000" w:themeColor="text1"/>
          <w:lang w:val="en-US"/>
        </w:rPr>
        <w:t xml:space="preserve">See </w:t>
      </w:r>
      <w:r w:rsidRPr="007C0A62">
        <w:rPr>
          <w:smallCaps/>
          <w:color w:val="000000" w:themeColor="text1"/>
          <w:lang w:val="en-US"/>
        </w:rPr>
        <w:t>Hopkins</w:t>
      </w:r>
      <w:r w:rsidRPr="007C0A62">
        <w:rPr>
          <w:color w:val="000000" w:themeColor="text1"/>
          <w:lang w:val="en-US"/>
        </w:rPr>
        <w:t xml:space="preserve">, </w:t>
      </w:r>
      <w:r w:rsidRPr="007C0A62">
        <w:rPr>
          <w:i/>
          <w:iCs/>
          <w:color w:val="000000" w:themeColor="text1"/>
          <w:lang w:val="en-US"/>
        </w:rPr>
        <w:t>Studies in the Grammar</w:t>
      </w:r>
      <w:r w:rsidRPr="007C0A62">
        <w:rPr>
          <w:rFonts w:cs="Times New Roman"/>
          <w:color w:val="000000" w:themeColor="text1"/>
          <w:lang w:val="en-US"/>
        </w:rPr>
        <w:t xml:space="preserve">, pp. 4-5. </w:t>
      </w:r>
    </w:p>
  </w:footnote>
  <w:footnote w:id="58">
    <w:p w14:paraId="51158864" w14:textId="40087369"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See </w:t>
      </w:r>
      <w:r w:rsidRPr="007C0A62">
        <w:rPr>
          <w:smallCaps/>
          <w:color w:val="000000" w:themeColor="text1"/>
          <w:lang w:val="en-US"/>
        </w:rPr>
        <w:t>Hopkins</w:t>
      </w:r>
      <w:r w:rsidRPr="007C0A62">
        <w:rPr>
          <w:color w:val="000000" w:themeColor="text1"/>
          <w:lang w:val="en-US"/>
        </w:rPr>
        <w:t xml:space="preserve">, </w:t>
      </w:r>
      <w:r w:rsidRPr="007C0A62">
        <w:rPr>
          <w:i/>
          <w:iCs/>
          <w:color w:val="000000" w:themeColor="text1"/>
          <w:lang w:val="en-US"/>
        </w:rPr>
        <w:t>Studies in the Grammar</w:t>
      </w:r>
      <w:r w:rsidRPr="007C0A62">
        <w:rPr>
          <w:rFonts w:cs="Times New Roman"/>
          <w:color w:val="000000" w:themeColor="text1"/>
          <w:lang w:val="en-US"/>
        </w:rPr>
        <w:t>, p. 8.</w:t>
      </w:r>
    </w:p>
  </w:footnote>
  <w:footnote w:id="59">
    <w:p w14:paraId="421E3DCB" w14:textId="47997F74"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See </w:t>
      </w:r>
      <w:r w:rsidRPr="007C0A62">
        <w:rPr>
          <w:smallCaps/>
          <w:color w:val="000000" w:themeColor="text1"/>
          <w:lang w:val="en-US"/>
        </w:rPr>
        <w:t>Hopkins</w:t>
      </w:r>
      <w:r w:rsidRPr="007C0A62">
        <w:rPr>
          <w:color w:val="000000" w:themeColor="text1"/>
          <w:lang w:val="en-US"/>
        </w:rPr>
        <w:t xml:space="preserve">, </w:t>
      </w:r>
      <w:r w:rsidRPr="007C0A62">
        <w:rPr>
          <w:i/>
          <w:iCs/>
          <w:color w:val="000000" w:themeColor="text1"/>
          <w:lang w:val="en-US"/>
        </w:rPr>
        <w:t>Studies in the Grammar</w:t>
      </w:r>
      <w:r w:rsidRPr="007C0A62">
        <w:rPr>
          <w:color w:val="000000" w:themeColor="text1"/>
          <w:lang w:val="en-US"/>
        </w:rPr>
        <w:t>, p. 17.</w:t>
      </w:r>
    </w:p>
  </w:footnote>
  <w:footnote w:id="60">
    <w:p w14:paraId="252E0A2F" w14:textId="24FE3F3D"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See </w:t>
      </w:r>
      <w:r w:rsidRPr="007C0A62">
        <w:rPr>
          <w:smallCaps/>
          <w:color w:val="000000" w:themeColor="text1"/>
          <w:lang w:val="en-US"/>
        </w:rPr>
        <w:t>Hopkins</w:t>
      </w:r>
      <w:r w:rsidRPr="007C0A62">
        <w:rPr>
          <w:color w:val="000000" w:themeColor="text1"/>
          <w:lang w:val="en-US"/>
        </w:rPr>
        <w:t xml:space="preserve">, </w:t>
      </w:r>
      <w:r w:rsidRPr="007C0A62">
        <w:rPr>
          <w:i/>
          <w:iCs/>
          <w:color w:val="000000" w:themeColor="text1"/>
          <w:lang w:val="en-US"/>
        </w:rPr>
        <w:t>Studies in the Grammar</w:t>
      </w:r>
      <w:r w:rsidRPr="007C0A62">
        <w:rPr>
          <w:color w:val="000000" w:themeColor="text1"/>
          <w:lang w:val="en-US"/>
        </w:rPr>
        <w:t>, p. 43.</w:t>
      </w:r>
    </w:p>
  </w:footnote>
  <w:footnote w:id="61">
    <w:p w14:paraId="7249796C" w14:textId="1EAB3B84"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In Greek is sometimes transcribed with </w:t>
      </w:r>
      <w:r w:rsidRPr="007C0A62">
        <w:rPr>
          <w:rFonts w:cs="Times New Roman" w:hint="eastAsia"/>
          <w:color w:val="000000" w:themeColor="text1"/>
        </w:rPr>
        <w:t>χ</w:t>
      </w:r>
      <w:r w:rsidRPr="007C0A62">
        <w:rPr>
          <w:rFonts w:cs="Times New Roman"/>
          <w:color w:val="000000" w:themeColor="text1"/>
          <w:lang w:val="en-US"/>
        </w:rPr>
        <w:t xml:space="preserve"> and sometimes, in post-conquest documents, is not represented at all</w:t>
      </w:r>
      <w:r w:rsidRPr="007C0A62">
        <w:rPr>
          <w:color w:val="000000" w:themeColor="text1"/>
          <w:lang w:val="en-US"/>
        </w:rPr>
        <w:t xml:space="preserve">, see </w:t>
      </w:r>
      <w:r w:rsidRPr="007C0A62">
        <w:rPr>
          <w:smallCaps/>
          <w:color w:val="000000" w:themeColor="text1"/>
          <w:lang w:val="en-US"/>
        </w:rPr>
        <w:t>Al-Jallad</w:t>
      </w:r>
      <w:r w:rsidRPr="007C0A62">
        <w:rPr>
          <w:color w:val="000000" w:themeColor="text1"/>
          <w:lang w:val="en-US"/>
        </w:rPr>
        <w:t>, Graeco-Arabica I, p. 14-19.</w:t>
      </w:r>
    </w:p>
  </w:footnote>
  <w:footnote w:id="62">
    <w:p w14:paraId="07C427F6" w14:textId="6A119332" w:rsidR="00E10238" w:rsidRPr="007C0A62" w:rsidRDefault="00E10238">
      <w:pPr>
        <w:pStyle w:val="Testonotaapidipagina"/>
        <w:rPr>
          <w:color w:val="000000" w:themeColor="text1"/>
          <w:lang w:val="it"/>
        </w:rPr>
      </w:pPr>
      <w:r w:rsidRPr="007C0A62">
        <w:rPr>
          <w:rStyle w:val="Rimandonotaapidipagina"/>
          <w:color w:val="000000" w:themeColor="text1"/>
        </w:rPr>
        <w:footnoteRef/>
      </w:r>
      <w:r w:rsidRPr="007C0A62">
        <w:rPr>
          <w:color w:val="000000" w:themeColor="text1"/>
          <w:lang w:val="en-US"/>
        </w:rPr>
        <w:t xml:space="preserve"> In post-classical Latin, the sound corresponding to the letter </w:t>
      </w:r>
      <w:r w:rsidRPr="007C0A62">
        <w:rPr>
          <w:i/>
          <w:iCs/>
          <w:color w:val="000000" w:themeColor="text1"/>
          <w:lang w:val="en-US"/>
        </w:rPr>
        <w:t>s</w:t>
      </w:r>
      <w:r w:rsidRPr="007C0A62">
        <w:rPr>
          <w:color w:val="000000" w:themeColor="text1"/>
          <w:lang w:val="en-US"/>
        </w:rPr>
        <w:t xml:space="preserve"> varied between </w:t>
      </w:r>
      <w:r w:rsidRPr="007C0A62">
        <w:rPr>
          <w:i/>
          <w:iCs/>
          <w:color w:val="000000" w:themeColor="text1"/>
          <w:lang w:val="en-US"/>
        </w:rPr>
        <w:t>s</w:t>
      </w:r>
      <w:r w:rsidRPr="007C0A62">
        <w:rPr>
          <w:color w:val="000000" w:themeColor="text1"/>
          <w:lang w:val="en-US"/>
        </w:rPr>
        <w:t xml:space="preserve"> and </w:t>
      </w:r>
      <w:r w:rsidRPr="007C0A62">
        <w:rPr>
          <w:i/>
          <w:iCs/>
          <w:color w:val="000000" w:themeColor="text1"/>
          <w:lang w:val="en-US"/>
        </w:rPr>
        <w:t>sc</w:t>
      </w:r>
      <w:r w:rsidRPr="007C0A62">
        <w:rPr>
          <w:color w:val="000000" w:themeColor="text1"/>
          <w:lang w:val="en-US"/>
        </w:rPr>
        <w:t xml:space="preserve">: septrum/sceptrum, as Fulvio Delle Donne pointed out to me and Dario Internullo during the discussion that followed the presentation of the fragment in the seminar, </w:t>
      </w:r>
      <w:r w:rsidRPr="007C0A62">
        <w:rPr>
          <w:i/>
          <w:iCs/>
          <w:color w:val="000000" w:themeColor="text1"/>
          <w:lang w:val="en-US"/>
        </w:rPr>
        <w:t xml:space="preserve">Tra latino e arabo. </w:t>
      </w:r>
      <w:r w:rsidRPr="007C0A62">
        <w:rPr>
          <w:i/>
          <w:iCs/>
          <w:color w:val="000000" w:themeColor="text1"/>
          <w:lang w:val="it"/>
        </w:rPr>
        <w:t>A proposito di un’inedita testimonianza papiracea</w:t>
      </w:r>
      <w:r w:rsidRPr="007C0A62">
        <w:rPr>
          <w:color w:val="000000" w:themeColor="text1"/>
          <w:lang w:val="it"/>
        </w:rPr>
        <w:t xml:space="preserve">, Napoli, Università degli Studi di Napoli Federico II, 20 June 2016. </w:t>
      </w:r>
    </w:p>
  </w:footnote>
  <w:footnote w:id="63">
    <w:p w14:paraId="0B3DC86F" w14:textId="0DFD8E7A"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See </w:t>
      </w:r>
      <w:r w:rsidRPr="007C0A62">
        <w:rPr>
          <w:smallCaps/>
          <w:color w:val="000000" w:themeColor="text1"/>
          <w:lang w:val="en-US"/>
        </w:rPr>
        <w:t>Hopkins</w:t>
      </w:r>
      <w:r w:rsidRPr="007C0A62">
        <w:rPr>
          <w:color w:val="000000" w:themeColor="text1"/>
          <w:lang w:val="en-US"/>
        </w:rPr>
        <w:t xml:space="preserve">, </w:t>
      </w:r>
      <w:r w:rsidRPr="007C0A62">
        <w:rPr>
          <w:i/>
          <w:iCs/>
          <w:color w:val="000000" w:themeColor="text1"/>
          <w:lang w:val="en-US"/>
        </w:rPr>
        <w:t>Studies in the Grammar</w:t>
      </w:r>
      <w:r w:rsidRPr="007C0A62">
        <w:rPr>
          <w:color w:val="000000" w:themeColor="text1"/>
          <w:lang w:val="en-US"/>
        </w:rPr>
        <w:t>, cit., p. 37.</w:t>
      </w:r>
    </w:p>
  </w:footnote>
  <w:footnote w:id="64">
    <w:p w14:paraId="7958FF19" w14:textId="3910CD97"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For the shift of </w:t>
      </w:r>
      <w:r w:rsidRPr="007C0A62">
        <w:rPr>
          <w:i/>
          <w:iCs/>
          <w:color w:val="000000" w:themeColor="text1"/>
          <w:lang w:val="en-US"/>
        </w:rPr>
        <w:t>dhāl</w:t>
      </w:r>
      <w:r w:rsidRPr="007C0A62">
        <w:rPr>
          <w:color w:val="000000" w:themeColor="text1"/>
          <w:lang w:val="en-US"/>
        </w:rPr>
        <w:t xml:space="preserve"> to </w:t>
      </w:r>
      <w:r w:rsidRPr="007C0A62">
        <w:rPr>
          <w:i/>
          <w:iCs/>
          <w:color w:val="000000" w:themeColor="text1"/>
          <w:lang w:val="en-US"/>
        </w:rPr>
        <w:t>dāl</w:t>
      </w:r>
      <w:r w:rsidRPr="007C0A62">
        <w:rPr>
          <w:color w:val="000000" w:themeColor="text1"/>
          <w:lang w:val="en-US"/>
        </w:rPr>
        <w:t xml:space="preserve"> in living speech, see </w:t>
      </w:r>
      <w:r w:rsidRPr="007C0A62">
        <w:rPr>
          <w:smallCaps/>
          <w:color w:val="000000" w:themeColor="text1"/>
          <w:lang w:val="en-US"/>
        </w:rPr>
        <w:t>Blau</w:t>
      </w:r>
      <w:r w:rsidRPr="007C0A62">
        <w:rPr>
          <w:color w:val="000000" w:themeColor="text1"/>
          <w:lang w:val="en-US"/>
        </w:rPr>
        <w:t xml:space="preserve">, </w:t>
      </w:r>
      <w:r w:rsidRPr="007C0A62">
        <w:rPr>
          <w:i/>
          <w:iCs/>
          <w:color w:val="000000" w:themeColor="text1"/>
          <w:lang w:val="en-US"/>
        </w:rPr>
        <w:t>A Grammar</w:t>
      </w:r>
      <w:r w:rsidRPr="007C0A62">
        <w:rPr>
          <w:color w:val="000000" w:themeColor="text1"/>
          <w:lang w:val="en-US"/>
        </w:rPr>
        <w:t xml:space="preserve">, cit., pp. 107-108 and </w:t>
      </w:r>
      <w:r w:rsidRPr="007C0A62">
        <w:rPr>
          <w:smallCaps/>
          <w:color w:val="000000" w:themeColor="text1"/>
          <w:lang w:val="en-US"/>
        </w:rPr>
        <w:t>Hopkins</w:t>
      </w:r>
      <w:r w:rsidRPr="007C0A62">
        <w:rPr>
          <w:color w:val="000000" w:themeColor="text1"/>
          <w:lang w:val="en-US"/>
        </w:rPr>
        <w:t xml:space="preserve">, </w:t>
      </w:r>
      <w:r w:rsidRPr="007C0A62">
        <w:rPr>
          <w:i/>
          <w:iCs/>
          <w:color w:val="000000" w:themeColor="text1"/>
          <w:lang w:val="en-US"/>
        </w:rPr>
        <w:t>Studies in the Grammar</w:t>
      </w:r>
      <w:r w:rsidRPr="007C0A62">
        <w:rPr>
          <w:color w:val="000000" w:themeColor="text1"/>
          <w:lang w:val="en-US"/>
        </w:rPr>
        <w:t>, cit., p. 36.</w:t>
      </w:r>
    </w:p>
  </w:footnote>
  <w:footnote w:id="65">
    <w:p w14:paraId="663F48E2" w14:textId="418DAFF7"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For the shift of </w:t>
      </w:r>
      <w:r w:rsidRPr="007C0A62">
        <w:rPr>
          <w:i/>
          <w:iCs/>
          <w:color w:val="000000" w:themeColor="text1"/>
          <w:lang w:val="en-US"/>
        </w:rPr>
        <w:t>thā</w:t>
      </w:r>
      <w:r w:rsidRPr="007C0A62">
        <w:rPr>
          <w:color w:val="000000" w:themeColor="text1"/>
          <w:lang w:val="en-US"/>
        </w:rPr>
        <w:t xml:space="preserve">’ to </w:t>
      </w:r>
      <w:r w:rsidRPr="007C0A62">
        <w:rPr>
          <w:i/>
          <w:iCs/>
          <w:color w:val="000000" w:themeColor="text1"/>
          <w:lang w:val="en-US"/>
        </w:rPr>
        <w:t>tā’</w:t>
      </w:r>
      <w:r w:rsidRPr="007C0A62">
        <w:rPr>
          <w:color w:val="000000" w:themeColor="text1"/>
          <w:lang w:val="en-US"/>
        </w:rPr>
        <w:t xml:space="preserve">, see </w:t>
      </w:r>
      <w:r w:rsidRPr="007C0A62">
        <w:rPr>
          <w:smallCaps/>
          <w:color w:val="000000" w:themeColor="text1"/>
          <w:lang w:val="en-US"/>
        </w:rPr>
        <w:t>Blau</w:t>
      </w:r>
      <w:r w:rsidRPr="007C0A62">
        <w:rPr>
          <w:color w:val="000000" w:themeColor="text1"/>
          <w:lang w:val="en-US"/>
        </w:rPr>
        <w:t xml:space="preserve">, </w:t>
      </w:r>
      <w:r w:rsidRPr="007C0A62">
        <w:rPr>
          <w:i/>
          <w:iCs/>
          <w:color w:val="000000" w:themeColor="text1"/>
          <w:lang w:val="en-US"/>
        </w:rPr>
        <w:t>A Grammar</w:t>
      </w:r>
      <w:r w:rsidRPr="007C0A62">
        <w:rPr>
          <w:color w:val="000000" w:themeColor="text1"/>
          <w:lang w:val="en-US"/>
        </w:rPr>
        <w:t xml:space="preserve">, cit., pp. 106-107 and </w:t>
      </w:r>
      <w:r w:rsidRPr="007C0A62">
        <w:rPr>
          <w:smallCaps/>
          <w:color w:val="000000" w:themeColor="text1"/>
          <w:lang w:val="en-US"/>
        </w:rPr>
        <w:t>Hopkins</w:t>
      </w:r>
      <w:r w:rsidRPr="007C0A62">
        <w:rPr>
          <w:color w:val="000000" w:themeColor="text1"/>
          <w:lang w:val="en-US"/>
        </w:rPr>
        <w:t xml:space="preserve">, </w:t>
      </w:r>
      <w:r w:rsidRPr="007C0A62">
        <w:rPr>
          <w:i/>
          <w:iCs/>
          <w:color w:val="000000" w:themeColor="text1"/>
          <w:lang w:val="en-US"/>
        </w:rPr>
        <w:t>Studies in the Grammar</w:t>
      </w:r>
      <w:r w:rsidRPr="007C0A62">
        <w:rPr>
          <w:color w:val="000000" w:themeColor="text1"/>
          <w:lang w:val="en-US"/>
        </w:rPr>
        <w:t xml:space="preserve">, cit., p. 35. For the transcription of *ṯ in Greek, see </w:t>
      </w:r>
      <w:r w:rsidRPr="007C0A62">
        <w:rPr>
          <w:smallCaps/>
          <w:color w:val="000000" w:themeColor="text1"/>
          <w:lang w:val="en-US"/>
        </w:rPr>
        <w:t>Al-Jallad</w:t>
      </w:r>
      <w:r w:rsidRPr="007C0A62">
        <w:rPr>
          <w:color w:val="000000" w:themeColor="text1"/>
          <w:lang w:val="en-US"/>
        </w:rPr>
        <w:t>, Graeco-Arabica I, p. 19.</w:t>
      </w:r>
    </w:p>
  </w:footnote>
  <w:footnote w:id="66">
    <w:p w14:paraId="24DBE809" w14:textId="73A462EE"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On the </w:t>
      </w:r>
      <w:r w:rsidRPr="007C0A62">
        <w:rPr>
          <w:i/>
          <w:iCs/>
          <w:color w:val="000000" w:themeColor="text1"/>
          <w:lang w:val="en-US"/>
        </w:rPr>
        <w:t>tafḫīm</w:t>
      </w:r>
      <w:r w:rsidRPr="007C0A62">
        <w:rPr>
          <w:color w:val="000000" w:themeColor="text1"/>
          <w:lang w:val="en-US"/>
        </w:rPr>
        <w:t xml:space="preserve">, see </w:t>
      </w:r>
      <w:r w:rsidRPr="007C0A62">
        <w:rPr>
          <w:smallCaps/>
          <w:color w:val="000000" w:themeColor="text1"/>
          <w:lang w:val="en-US"/>
        </w:rPr>
        <w:t>Hopkins</w:t>
      </w:r>
      <w:r w:rsidRPr="007C0A62">
        <w:rPr>
          <w:color w:val="000000" w:themeColor="text1"/>
          <w:lang w:val="en-US"/>
        </w:rPr>
        <w:t xml:space="preserve">, </w:t>
      </w:r>
      <w:r w:rsidRPr="007C0A62">
        <w:rPr>
          <w:i/>
          <w:iCs/>
          <w:color w:val="000000" w:themeColor="text1"/>
          <w:lang w:val="en-US"/>
        </w:rPr>
        <w:t>Studies in the Grammar</w:t>
      </w:r>
      <w:r w:rsidRPr="007C0A62">
        <w:rPr>
          <w:color w:val="000000" w:themeColor="text1"/>
          <w:lang w:val="en-US"/>
        </w:rPr>
        <w:t xml:space="preserve">, cit., p. 42. It seems interesting to note also, that the preposition </w:t>
      </w:r>
      <w:r w:rsidRPr="007C0A62">
        <w:rPr>
          <w:i/>
          <w:iCs/>
          <w:color w:val="000000" w:themeColor="text1"/>
          <w:lang w:val="en-US"/>
        </w:rPr>
        <w:t>ilà</w:t>
      </w:r>
      <w:r w:rsidRPr="007C0A62">
        <w:rPr>
          <w:color w:val="000000" w:themeColor="text1"/>
          <w:lang w:val="en-US"/>
        </w:rPr>
        <w:t xml:space="preserve"> is transcribed in the papyrus with a double </w:t>
      </w:r>
      <w:r w:rsidRPr="007C0A62">
        <w:rPr>
          <w:i/>
          <w:iCs/>
          <w:color w:val="000000" w:themeColor="text1"/>
          <w:lang w:val="en-US"/>
        </w:rPr>
        <w:t>ll</w:t>
      </w:r>
      <w:r w:rsidRPr="007C0A62">
        <w:rPr>
          <w:color w:val="000000" w:themeColor="text1"/>
          <w:lang w:val="en-US"/>
        </w:rPr>
        <w:t>.</w:t>
      </w:r>
    </w:p>
  </w:footnote>
  <w:footnote w:id="67">
    <w:p w14:paraId="23616442" w14:textId="422A7E19"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See </w:t>
      </w:r>
      <w:r w:rsidRPr="007C0A62">
        <w:rPr>
          <w:smallCaps/>
          <w:color w:val="000000" w:themeColor="text1"/>
          <w:lang w:val="en-US"/>
        </w:rPr>
        <w:t>Hopkins</w:t>
      </w:r>
      <w:r w:rsidRPr="007C0A62">
        <w:rPr>
          <w:color w:val="000000" w:themeColor="text1"/>
          <w:lang w:val="en-US"/>
        </w:rPr>
        <w:t xml:space="preserve">, </w:t>
      </w:r>
      <w:r w:rsidRPr="007C0A62">
        <w:rPr>
          <w:i/>
          <w:iCs/>
          <w:color w:val="000000" w:themeColor="text1"/>
          <w:lang w:val="en-US"/>
        </w:rPr>
        <w:t>Studies in the Grammar</w:t>
      </w:r>
      <w:r w:rsidRPr="007C0A62">
        <w:rPr>
          <w:color w:val="000000" w:themeColor="text1"/>
          <w:lang w:val="en-US"/>
        </w:rPr>
        <w:t>, cit., pp. 51-52.</w:t>
      </w:r>
    </w:p>
  </w:footnote>
  <w:footnote w:id="68">
    <w:p w14:paraId="6A4FFA49" w14:textId="79EB7167"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Since the 6</w:t>
      </w:r>
      <w:r w:rsidRPr="007C0A62">
        <w:rPr>
          <w:color w:val="000000" w:themeColor="text1"/>
          <w:vertAlign w:val="superscript"/>
          <w:lang w:val="en-US"/>
        </w:rPr>
        <w:t>th</w:t>
      </w:r>
      <w:r w:rsidRPr="007C0A62">
        <w:rPr>
          <w:color w:val="000000" w:themeColor="text1"/>
          <w:lang w:val="en-US"/>
        </w:rPr>
        <w:t xml:space="preserve"> century there is evidence of the “raising of /a/ to /e/ in the article at Petra”, </w:t>
      </w:r>
      <w:r w:rsidRPr="007C0A62">
        <w:rPr>
          <w:smallCaps/>
          <w:color w:val="000000" w:themeColor="text1"/>
          <w:lang w:val="en-US"/>
        </w:rPr>
        <w:t>Al-Jallad</w:t>
      </w:r>
      <w:r w:rsidRPr="007C0A62">
        <w:rPr>
          <w:color w:val="000000" w:themeColor="text1"/>
          <w:lang w:val="en-US"/>
        </w:rPr>
        <w:t xml:space="preserve">, </w:t>
      </w:r>
      <w:r w:rsidRPr="007C0A62">
        <w:rPr>
          <w:rFonts w:cs="Times New Roman"/>
          <w:color w:val="000000" w:themeColor="text1"/>
          <w:lang w:val="en-US"/>
        </w:rPr>
        <w:t>Graeco-Arabica I,</w:t>
      </w:r>
      <w:r w:rsidRPr="007C0A62">
        <w:rPr>
          <w:color w:val="000000" w:themeColor="text1"/>
          <w:lang w:val="en-US"/>
        </w:rPr>
        <w:t xml:space="preserve"> p. 48.</w:t>
      </w:r>
    </w:p>
  </w:footnote>
  <w:footnote w:id="69">
    <w:p w14:paraId="1941B935" w14:textId="04C1941D"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On the assimilation of the article </w:t>
      </w:r>
      <w:r w:rsidRPr="007C0A62">
        <w:rPr>
          <w:i/>
          <w:iCs/>
          <w:color w:val="000000" w:themeColor="text1"/>
          <w:lang w:val="en-US"/>
        </w:rPr>
        <w:t>al</w:t>
      </w:r>
      <w:r w:rsidRPr="007C0A62">
        <w:rPr>
          <w:color w:val="000000" w:themeColor="text1"/>
          <w:lang w:val="en-US"/>
        </w:rPr>
        <w:t>- to coronal consonants in Arabic words written in Greek alphabet in papyri and inscriptions, see K</w:t>
      </w:r>
      <w:r w:rsidRPr="007C0A62">
        <w:rPr>
          <w:smallCaps/>
          <w:color w:val="000000" w:themeColor="text1"/>
          <w:lang w:val="en-US"/>
        </w:rPr>
        <w:t>aplony</w:t>
      </w:r>
      <w:r w:rsidRPr="007C0A62">
        <w:rPr>
          <w:color w:val="000000" w:themeColor="text1"/>
          <w:lang w:val="en-US"/>
        </w:rPr>
        <w:t xml:space="preserve">, </w:t>
      </w:r>
      <w:r w:rsidRPr="007C0A62">
        <w:rPr>
          <w:i/>
          <w:iCs/>
          <w:color w:val="000000" w:themeColor="text1"/>
          <w:lang w:val="en-US"/>
        </w:rPr>
        <w:t>On the Orthography and Pronunciation</w:t>
      </w:r>
      <w:r w:rsidRPr="007C0A62">
        <w:rPr>
          <w:color w:val="000000" w:themeColor="text1"/>
          <w:lang w:val="en-US"/>
        </w:rPr>
        <w:t xml:space="preserve">, p. 4 and </w:t>
      </w:r>
      <w:r w:rsidRPr="007C0A62">
        <w:rPr>
          <w:smallCaps/>
          <w:color w:val="000000" w:themeColor="text1"/>
          <w:lang w:val="en-US"/>
        </w:rPr>
        <w:t>Al-Jallad</w:t>
      </w:r>
      <w:r w:rsidRPr="007C0A62">
        <w:rPr>
          <w:rFonts w:cs="Times New Roman"/>
          <w:color w:val="000000" w:themeColor="text1"/>
          <w:lang w:val="en-US"/>
        </w:rPr>
        <w:t>, Graeco-Arabica I, p. 48.</w:t>
      </w:r>
    </w:p>
  </w:footnote>
  <w:footnote w:id="70">
    <w:p w14:paraId="096AF54F" w14:textId="07C5D6E4"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“In no domain is the influence of CA so decisive as in the realm of orthography. Even Violet, written in Greek letter, is not free from it: the definite article is spelled </w:t>
      </w:r>
      <w:r w:rsidRPr="007C0A62">
        <w:rPr>
          <w:color w:val="000000" w:themeColor="text1"/>
          <w:lang w:val="en-US"/>
        </w:rPr>
        <w:sym w:font="Symbol" w:char="F065"/>
      </w:r>
      <w:r w:rsidRPr="007C0A62">
        <w:rPr>
          <w:color w:val="000000" w:themeColor="text1"/>
          <w:lang w:val="en-US"/>
        </w:rPr>
        <w:sym w:font="Symbol" w:char="F06C"/>
      </w:r>
      <w:r w:rsidRPr="007C0A62">
        <w:rPr>
          <w:color w:val="000000" w:themeColor="text1"/>
          <w:lang w:val="en-US"/>
        </w:rPr>
        <w:t xml:space="preserve"> even before solar letters”, </w:t>
      </w:r>
      <w:r w:rsidRPr="007C0A62">
        <w:rPr>
          <w:smallCaps/>
          <w:color w:val="000000" w:themeColor="text1"/>
          <w:lang w:val="en-US"/>
        </w:rPr>
        <w:t>Blau</w:t>
      </w:r>
      <w:r w:rsidRPr="007C0A62">
        <w:rPr>
          <w:color w:val="000000" w:themeColor="text1"/>
          <w:lang w:val="en-US"/>
        </w:rPr>
        <w:t xml:space="preserve">, </w:t>
      </w:r>
      <w:r w:rsidRPr="007C0A62">
        <w:rPr>
          <w:i/>
          <w:iCs/>
          <w:color w:val="000000" w:themeColor="text1"/>
          <w:lang w:val="en-US"/>
        </w:rPr>
        <w:t>A Grammar</w:t>
      </w:r>
      <w:r w:rsidRPr="007C0A62">
        <w:rPr>
          <w:color w:val="000000" w:themeColor="text1"/>
          <w:lang w:val="en-US"/>
        </w:rPr>
        <w:t>, p. 61.</w:t>
      </w:r>
    </w:p>
  </w:footnote>
  <w:footnote w:id="71">
    <w:p w14:paraId="67517D03" w14:textId="77777777"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See </w:t>
      </w:r>
      <w:r w:rsidRPr="007C0A62">
        <w:rPr>
          <w:smallCaps/>
          <w:color w:val="000000" w:themeColor="text1"/>
          <w:lang w:val="en-US"/>
        </w:rPr>
        <w:t>Hopkins</w:t>
      </w:r>
      <w:r w:rsidRPr="007C0A62">
        <w:rPr>
          <w:color w:val="000000" w:themeColor="text1"/>
          <w:lang w:val="en-US"/>
        </w:rPr>
        <w:t xml:space="preserve">, </w:t>
      </w:r>
      <w:r w:rsidRPr="007C0A62">
        <w:rPr>
          <w:i/>
          <w:iCs/>
          <w:color w:val="000000" w:themeColor="text1"/>
          <w:lang w:val="en-US"/>
        </w:rPr>
        <w:t>Studies in the Grammar</w:t>
      </w:r>
      <w:r w:rsidRPr="007C0A62">
        <w:rPr>
          <w:color w:val="000000" w:themeColor="text1"/>
          <w:lang w:val="en-US"/>
        </w:rPr>
        <w:t>, cit., p. 68.</w:t>
      </w:r>
    </w:p>
  </w:footnote>
  <w:footnote w:id="72">
    <w:p w14:paraId="3C35C776" w14:textId="73690FC6"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At l. 17 </w:t>
      </w:r>
      <w:r w:rsidRPr="007C0A62">
        <w:rPr>
          <w:i/>
          <w:iCs/>
          <w:color w:val="000000" w:themeColor="text1"/>
          <w:lang w:val="en-US"/>
        </w:rPr>
        <w:t>icitebu</w:t>
      </w:r>
      <w:r w:rsidRPr="007C0A62">
        <w:rPr>
          <w:color w:val="000000" w:themeColor="text1"/>
          <w:lang w:val="en-US"/>
        </w:rPr>
        <w:t xml:space="preserve"> can be an imperfect (CA </w:t>
      </w:r>
      <w:r w:rsidRPr="007C0A62">
        <w:rPr>
          <w:i/>
          <w:iCs/>
          <w:color w:val="000000" w:themeColor="text1"/>
          <w:lang w:val="en-US"/>
        </w:rPr>
        <w:t>yaktubūna</w:t>
      </w:r>
      <w:r w:rsidRPr="007C0A62">
        <w:rPr>
          <w:color w:val="000000" w:themeColor="text1"/>
          <w:lang w:val="en-US"/>
        </w:rPr>
        <w:t xml:space="preserve">) having the suffix </w:t>
      </w:r>
      <w:r w:rsidRPr="007C0A62">
        <w:rPr>
          <w:i/>
          <w:iCs/>
          <w:color w:val="000000" w:themeColor="text1"/>
          <w:lang w:val="en-US"/>
        </w:rPr>
        <w:t xml:space="preserve">–ū </w:t>
      </w:r>
      <w:r w:rsidRPr="007C0A62">
        <w:rPr>
          <w:color w:val="000000" w:themeColor="text1"/>
          <w:lang w:val="en-US"/>
        </w:rPr>
        <w:t xml:space="preserve">(and not </w:t>
      </w:r>
      <w:r w:rsidRPr="007C0A62">
        <w:rPr>
          <w:i/>
          <w:iCs/>
          <w:color w:val="000000" w:themeColor="text1"/>
          <w:lang w:val="en-US"/>
        </w:rPr>
        <w:t>–ūna</w:t>
      </w:r>
      <w:r w:rsidRPr="007C0A62">
        <w:rPr>
          <w:color w:val="000000" w:themeColor="text1"/>
          <w:lang w:val="en-US"/>
        </w:rPr>
        <w:t>), see H</w:t>
      </w:r>
      <w:r w:rsidRPr="007C0A62">
        <w:rPr>
          <w:smallCaps/>
          <w:color w:val="000000" w:themeColor="text1"/>
          <w:lang w:val="en-US"/>
        </w:rPr>
        <w:t>opkins</w:t>
      </w:r>
      <w:r w:rsidRPr="007C0A62">
        <w:rPr>
          <w:color w:val="000000" w:themeColor="text1"/>
          <w:lang w:val="en-US"/>
        </w:rPr>
        <w:t xml:space="preserve">, </w:t>
      </w:r>
      <w:r w:rsidRPr="007C0A62">
        <w:rPr>
          <w:i/>
          <w:iCs/>
          <w:color w:val="000000" w:themeColor="text1"/>
          <w:lang w:val="en-US"/>
        </w:rPr>
        <w:t>Studies in the Grammar</w:t>
      </w:r>
      <w:r w:rsidRPr="007C0A62">
        <w:rPr>
          <w:color w:val="000000" w:themeColor="text1"/>
          <w:lang w:val="en-US"/>
        </w:rPr>
        <w:t>, cit., pp. 134-135.</w:t>
      </w:r>
    </w:p>
  </w:footnote>
  <w:footnote w:id="73">
    <w:p w14:paraId="7631DEDE" w14:textId="77777777"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See H</w:t>
      </w:r>
      <w:r w:rsidRPr="007C0A62">
        <w:rPr>
          <w:smallCaps/>
          <w:color w:val="000000" w:themeColor="text1"/>
          <w:lang w:val="en-US"/>
        </w:rPr>
        <w:t>opkins</w:t>
      </w:r>
      <w:r w:rsidRPr="007C0A62">
        <w:rPr>
          <w:color w:val="000000" w:themeColor="text1"/>
          <w:lang w:val="en-US"/>
        </w:rPr>
        <w:t xml:space="preserve">, </w:t>
      </w:r>
      <w:r w:rsidRPr="007C0A62">
        <w:rPr>
          <w:i/>
          <w:iCs/>
          <w:color w:val="000000" w:themeColor="text1"/>
          <w:lang w:val="en-US"/>
        </w:rPr>
        <w:t>Studies in the Grammar</w:t>
      </w:r>
      <w:r w:rsidRPr="007C0A62">
        <w:rPr>
          <w:color w:val="000000" w:themeColor="text1"/>
          <w:lang w:val="en-US"/>
        </w:rPr>
        <w:t>, cit., p. 73, and n. 5.</w:t>
      </w:r>
    </w:p>
  </w:footnote>
  <w:footnote w:id="74">
    <w:p w14:paraId="723FE527" w14:textId="77777777"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See B</w:t>
      </w:r>
      <w:r w:rsidRPr="007C0A62">
        <w:rPr>
          <w:smallCaps/>
          <w:color w:val="000000" w:themeColor="text1"/>
          <w:lang w:val="en-US"/>
        </w:rPr>
        <w:t>lau</w:t>
      </w:r>
      <w:r w:rsidRPr="007C0A62">
        <w:rPr>
          <w:color w:val="000000" w:themeColor="text1"/>
          <w:lang w:val="en-US"/>
        </w:rPr>
        <w:t xml:space="preserve">, </w:t>
      </w:r>
      <w:r w:rsidRPr="007C0A62">
        <w:rPr>
          <w:i/>
          <w:iCs/>
          <w:color w:val="000000" w:themeColor="text1"/>
          <w:lang w:val="en-US"/>
        </w:rPr>
        <w:t>A Grammar</w:t>
      </w:r>
      <w:r w:rsidRPr="007C0A62">
        <w:rPr>
          <w:color w:val="000000" w:themeColor="text1"/>
          <w:lang w:val="en-US"/>
        </w:rPr>
        <w:t>, cit., p. 242 and p. 245.</w:t>
      </w:r>
    </w:p>
  </w:footnote>
  <w:footnote w:id="75">
    <w:p w14:paraId="144CE6CB" w14:textId="631A4D27" w:rsidR="00E10238" w:rsidRPr="007C0A62" w:rsidRDefault="00E10238">
      <w:pPr>
        <w:pStyle w:val="Testonotaapidipagina"/>
        <w:rPr>
          <w:color w:val="000000" w:themeColor="text1"/>
          <w:lang w:val="en-US"/>
        </w:rPr>
      </w:pPr>
      <w:r w:rsidRPr="007C0A62">
        <w:rPr>
          <w:rStyle w:val="Rimandonotaapidipagina"/>
          <w:color w:val="000000" w:themeColor="text1"/>
        </w:rPr>
        <w:sym w:font="Symbol" w:char="F02A"/>
      </w:r>
      <w:r w:rsidRPr="007C0A62">
        <w:rPr>
          <w:color w:val="000000" w:themeColor="text1"/>
          <w:lang w:val="en-US"/>
        </w:rPr>
        <w:t xml:space="preserve"> Those words for which it has been possible to give an equivalent in Arabic are highlighted in grey, see below. In the transcription, the </w:t>
      </w:r>
      <w:r w:rsidRPr="007C0A62">
        <w:rPr>
          <w:i/>
          <w:color w:val="000000" w:themeColor="text1"/>
          <w:lang w:val="en-US"/>
        </w:rPr>
        <w:t>j</w:t>
      </w:r>
      <w:r w:rsidRPr="007C0A62">
        <w:rPr>
          <w:color w:val="000000" w:themeColor="text1"/>
          <w:lang w:val="en-US"/>
        </w:rPr>
        <w:t xml:space="preserve"> reproduces the letter </w:t>
      </w:r>
      <w:r w:rsidRPr="007C0A62">
        <w:rPr>
          <w:i/>
          <w:color w:val="000000" w:themeColor="text1"/>
          <w:lang w:val="en-US"/>
        </w:rPr>
        <w:t>i</w:t>
      </w:r>
      <w:r w:rsidRPr="007C0A62">
        <w:rPr>
          <w:color w:val="000000" w:themeColor="text1"/>
          <w:lang w:val="en-US"/>
        </w:rPr>
        <w:t xml:space="preserve"> in the long form. Accordingly, the use of </w:t>
      </w:r>
      <w:r w:rsidRPr="007C0A62">
        <w:rPr>
          <w:i/>
          <w:iCs/>
          <w:color w:val="000000" w:themeColor="text1"/>
          <w:lang w:val="en-US"/>
        </w:rPr>
        <w:t>j</w:t>
      </w:r>
      <w:r w:rsidRPr="007C0A62">
        <w:rPr>
          <w:color w:val="000000" w:themeColor="text1"/>
          <w:lang w:val="en-US"/>
        </w:rPr>
        <w:t xml:space="preserve"> – e.g. </w:t>
      </w:r>
      <w:r w:rsidRPr="007C0A62">
        <w:rPr>
          <w:i/>
          <w:iCs/>
          <w:color w:val="000000" w:themeColor="text1"/>
          <w:lang w:val="en-US"/>
        </w:rPr>
        <w:t>jerusale</w:t>
      </w:r>
      <w:r w:rsidRPr="007C0A62">
        <w:rPr>
          <w:i/>
          <w:color w:val="000000" w:themeColor="text1"/>
          <w:lang w:val="en-US"/>
        </w:rPr>
        <w:t xml:space="preserve">(m) </w:t>
      </w:r>
      <w:r w:rsidRPr="007C0A62">
        <w:rPr>
          <w:color w:val="000000" w:themeColor="text1"/>
          <w:lang w:val="en-US"/>
        </w:rPr>
        <w:t xml:space="preserve">(l. 15) - has been rendered in Arabic with a letter </w:t>
      </w:r>
      <w:r w:rsidRPr="007C0A62">
        <w:rPr>
          <w:i/>
          <w:iCs/>
          <w:color w:val="000000" w:themeColor="text1"/>
          <w:lang w:val="en-US"/>
        </w:rPr>
        <w:t>jīm</w:t>
      </w:r>
      <w:r w:rsidRPr="007C0A62">
        <w:rPr>
          <w:color w:val="000000" w:themeColor="text1"/>
          <w:lang w:val="en-US"/>
        </w:rPr>
        <w:t>, see below. Interpunction signs are enclosed with round brackets, in order to avoid confusion with the dot which mark an uncertain letter.</w:t>
      </w:r>
    </w:p>
  </w:footnote>
  <w:footnote w:id="76">
    <w:p w14:paraId="7A6BDFD3" w14:textId="6D38D889"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w:t>
      </w:r>
      <w:r w:rsidRPr="007C0A62">
        <w:rPr>
          <w:i/>
          <w:color w:val="000000" w:themeColor="text1"/>
          <w:lang w:val="en-US"/>
        </w:rPr>
        <w:t>fratres</w:t>
      </w:r>
      <w:r w:rsidRPr="007C0A62">
        <w:rPr>
          <w:color w:val="000000" w:themeColor="text1"/>
          <w:lang w:val="en-US"/>
        </w:rPr>
        <w:t xml:space="preserve"> could be also a scribal mistake: in this case, the proper meaning of the </w:t>
      </w:r>
      <w:r w:rsidRPr="007C0A62">
        <w:rPr>
          <w:i/>
          <w:color w:val="000000" w:themeColor="text1"/>
          <w:lang w:val="en-US"/>
        </w:rPr>
        <w:t xml:space="preserve">iunctura </w:t>
      </w:r>
      <w:r w:rsidRPr="007C0A62">
        <w:rPr>
          <w:color w:val="000000" w:themeColor="text1"/>
          <w:lang w:val="en-US"/>
        </w:rPr>
        <w:t xml:space="preserve">should be “my dear friend and brother”. The formula with “brother” is indeed very frequent among Arabic letters: cf. </w:t>
      </w:r>
      <w:r w:rsidRPr="007C0A62">
        <w:rPr>
          <w:smallCaps/>
          <w:color w:val="000000" w:themeColor="text1"/>
          <w:lang w:val="en-US"/>
        </w:rPr>
        <w:t>Grob</w:t>
      </w:r>
      <w:r w:rsidRPr="007C0A62">
        <w:rPr>
          <w:color w:val="000000" w:themeColor="text1"/>
          <w:lang w:val="en-US"/>
        </w:rPr>
        <w:t xml:space="preserve">, </w:t>
      </w:r>
      <w:r w:rsidRPr="007C0A62">
        <w:rPr>
          <w:i/>
          <w:iCs/>
          <w:color w:val="000000" w:themeColor="text1"/>
          <w:lang w:val="en-US"/>
        </w:rPr>
        <w:t>Documentary Arabic Private and Business</w:t>
      </w:r>
      <w:r w:rsidRPr="007C0A62">
        <w:rPr>
          <w:iCs/>
          <w:color w:val="000000" w:themeColor="text1"/>
          <w:lang w:val="en-US"/>
        </w:rPr>
        <w:t xml:space="preserve"> cit.</w:t>
      </w:r>
    </w:p>
  </w:footnote>
  <w:footnote w:id="77">
    <w:p w14:paraId="22625F93" w14:textId="70EDF92C"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But an alternative reading of the sequence: </w:t>
      </w:r>
      <w:r w:rsidRPr="007C0A62">
        <w:rPr>
          <w:i/>
          <w:iCs/>
          <w:color w:val="000000" w:themeColor="text1"/>
          <w:lang w:val="en-US"/>
        </w:rPr>
        <w:t>sellimu alla bira matihi</w:t>
      </w:r>
      <w:r w:rsidRPr="007C0A62">
        <w:rPr>
          <w:color w:val="000000" w:themeColor="text1"/>
          <w:lang w:val="en-US"/>
        </w:rPr>
        <w:t xml:space="preserve"> can be </w:t>
      </w:r>
      <w:r w:rsidRPr="007C0A62">
        <w:rPr>
          <w:rFonts w:hint="cs"/>
          <w:color w:val="000000" w:themeColor="text1"/>
          <w:rtl/>
          <w:lang w:val="en-US"/>
        </w:rPr>
        <w:t>سلمه</w:t>
      </w:r>
      <w:r w:rsidRPr="007C0A62">
        <w:rPr>
          <w:color w:val="000000" w:themeColor="text1"/>
          <w:rtl/>
          <w:lang w:val="en-US"/>
        </w:rPr>
        <w:t xml:space="preserve"> </w:t>
      </w:r>
      <w:r w:rsidRPr="007C0A62">
        <w:rPr>
          <w:rFonts w:hint="cs"/>
          <w:color w:val="000000" w:themeColor="text1"/>
          <w:rtl/>
          <w:lang w:val="en-US"/>
        </w:rPr>
        <w:t>الله</w:t>
      </w:r>
      <w:r w:rsidRPr="007C0A62">
        <w:rPr>
          <w:color w:val="000000" w:themeColor="text1"/>
          <w:rtl/>
          <w:lang w:val="en-US"/>
        </w:rPr>
        <w:t xml:space="preserve"> </w:t>
      </w:r>
      <w:r w:rsidRPr="007C0A62">
        <w:rPr>
          <w:rFonts w:hint="cs"/>
          <w:color w:val="000000" w:themeColor="text1"/>
          <w:rtl/>
          <w:lang w:val="en-US"/>
        </w:rPr>
        <w:t>برحمته</w:t>
      </w:r>
      <w:r w:rsidRPr="007C0A62">
        <w:rPr>
          <w:color w:val="000000" w:themeColor="text1"/>
          <w:lang w:val="en-US"/>
        </w:rPr>
        <w:t xml:space="preserve">. In this case the assumption is made the like the letter </w:t>
      </w:r>
      <w:r w:rsidRPr="007C0A62">
        <w:rPr>
          <w:i/>
          <w:iCs/>
          <w:color w:val="000000" w:themeColor="text1"/>
          <w:lang w:val="en-US"/>
        </w:rPr>
        <w:t>‘ayn</w:t>
      </w:r>
      <w:r w:rsidRPr="007C0A62">
        <w:rPr>
          <w:color w:val="000000" w:themeColor="text1"/>
          <w:lang w:val="en-US"/>
        </w:rPr>
        <w:t xml:space="preserve"> also the other laringal letter </w:t>
      </w:r>
      <w:r w:rsidRPr="007C0A62">
        <w:rPr>
          <w:i/>
          <w:iCs/>
          <w:color w:val="000000" w:themeColor="text1"/>
          <w:lang w:val="en-US"/>
        </w:rPr>
        <w:t>ḥā’</w:t>
      </w:r>
      <w:r w:rsidRPr="007C0A62">
        <w:rPr>
          <w:color w:val="000000" w:themeColor="text1"/>
          <w:lang w:val="en-US"/>
        </w:rPr>
        <w:t xml:space="preserve"> – was not noted.</w:t>
      </w:r>
    </w:p>
  </w:footnote>
  <w:footnote w:id="78">
    <w:p w14:paraId="5EF5BCAE" w14:textId="29C87976" w:rsidR="00E10238" w:rsidRPr="007C0A62" w:rsidRDefault="00E10238">
      <w:pPr>
        <w:pStyle w:val="Testonotaapidipagina"/>
        <w:rPr>
          <w:color w:val="000000" w:themeColor="text1"/>
          <w:lang w:val="en-US"/>
        </w:rPr>
      </w:pPr>
      <w:r w:rsidRPr="007C0A62">
        <w:rPr>
          <w:rStyle w:val="Rimandonotaapidipagina"/>
          <w:color w:val="000000" w:themeColor="text1"/>
        </w:rPr>
        <w:footnoteRef/>
      </w:r>
      <w:r w:rsidRPr="007C0A62">
        <w:rPr>
          <w:color w:val="000000" w:themeColor="text1"/>
          <w:lang w:val="en-US"/>
        </w:rPr>
        <w:t xml:space="preserve"> With </w:t>
      </w:r>
      <w:r w:rsidRPr="007C0A62">
        <w:rPr>
          <w:i/>
          <w:iCs/>
          <w:color w:val="000000" w:themeColor="text1"/>
          <w:lang w:val="en-US"/>
        </w:rPr>
        <w:t>tā’</w:t>
      </w:r>
      <w:r w:rsidRPr="007C0A62">
        <w:rPr>
          <w:color w:val="000000" w:themeColor="text1"/>
          <w:lang w:val="en-US"/>
        </w:rPr>
        <w:t xml:space="preserve"> instead of </w:t>
      </w:r>
      <w:r w:rsidRPr="007C0A62">
        <w:rPr>
          <w:i/>
          <w:iCs/>
          <w:color w:val="000000" w:themeColor="text1"/>
          <w:lang w:val="en-US"/>
        </w:rPr>
        <w:t>dāl</w:t>
      </w:r>
      <w:r w:rsidRPr="007C0A62">
        <w:rPr>
          <w:color w:val="000000" w:themeColor="text1"/>
          <w:lang w:val="en-U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A845FCE"/>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1EDF15E3"/>
    <w:multiLevelType w:val="hybridMultilevel"/>
    <w:tmpl w:val="D7740E4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618A40FE"/>
    <w:multiLevelType w:val="hybridMultilevel"/>
    <w:tmpl w:val="B23AF260"/>
    <w:lvl w:ilvl="0" w:tplc="04090019">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D2121F"/>
    <w:multiLevelType w:val="hybridMultilevel"/>
    <w:tmpl w:val="365253C6"/>
    <w:lvl w:ilvl="0" w:tplc="41A25D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9D19FE"/>
    <w:multiLevelType w:val="hybridMultilevel"/>
    <w:tmpl w:val="2A74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2E465F"/>
    <w:multiLevelType w:val="hybridMultilevel"/>
    <w:tmpl w:val="C0644F8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trackRevision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D3"/>
    <w:rsid w:val="00000E25"/>
    <w:rsid w:val="00000E4A"/>
    <w:rsid w:val="00003B38"/>
    <w:rsid w:val="0000442A"/>
    <w:rsid w:val="0000471F"/>
    <w:rsid w:val="0000596C"/>
    <w:rsid w:val="00006D5F"/>
    <w:rsid w:val="00007391"/>
    <w:rsid w:val="00010487"/>
    <w:rsid w:val="000112FE"/>
    <w:rsid w:val="00011A3D"/>
    <w:rsid w:val="00012B19"/>
    <w:rsid w:val="0001468A"/>
    <w:rsid w:val="0001507A"/>
    <w:rsid w:val="0001549F"/>
    <w:rsid w:val="000258EE"/>
    <w:rsid w:val="00025D18"/>
    <w:rsid w:val="00026A37"/>
    <w:rsid w:val="00026B02"/>
    <w:rsid w:val="00027F15"/>
    <w:rsid w:val="000305C6"/>
    <w:rsid w:val="000339A4"/>
    <w:rsid w:val="00036528"/>
    <w:rsid w:val="00041051"/>
    <w:rsid w:val="00041C3A"/>
    <w:rsid w:val="00044CC9"/>
    <w:rsid w:val="000461C7"/>
    <w:rsid w:val="00046A8C"/>
    <w:rsid w:val="00050FD2"/>
    <w:rsid w:val="00053777"/>
    <w:rsid w:val="000549E4"/>
    <w:rsid w:val="000564D5"/>
    <w:rsid w:val="00062367"/>
    <w:rsid w:val="00063A33"/>
    <w:rsid w:val="00065313"/>
    <w:rsid w:val="000671ED"/>
    <w:rsid w:val="00070251"/>
    <w:rsid w:val="00074D29"/>
    <w:rsid w:val="00080A87"/>
    <w:rsid w:val="00080BF0"/>
    <w:rsid w:val="00085554"/>
    <w:rsid w:val="00087B97"/>
    <w:rsid w:val="00091579"/>
    <w:rsid w:val="00094581"/>
    <w:rsid w:val="000972AB"/>
    <w:rsid w:val="000976AA"/>
    <w:rsid w:val="000A1E5B"/>
    <w:rsid w:val="000A2D6E"/>
    <w:rsid w:val="000A5311"/>
    <w:rsid w:val="000A798A"/>
    <w:rsid w:val="000B4EE7"/>
    <w:rsid w:val="000B574A"/>
    <w:rsid w:val="000C1E66"/>
    <w:rsid w:val="000C32B2"/>
    <w:rsid w:val="000C3668"/>
    <w:rsid w:val="000C620D"/>
    <w:rsid w:val="000C73EB"/>
    <w:rsid w:val="000D1688"/>
    <w:rsid w:val="000D1997"/>
    <w:rsid w:val="000D4C81"/>
    <w:rsid w:val="000D6C95"/>
    <w:rsid w:val="000E0FE3"/>
    <w:rsid w:val="000E17D7"/>
    <w:rsid w:val="000E1D0B"/>
    <w:rsid w:val="000E2340"/>
    <w:rsid w:val="000E2928"/>
    <w:rsid w:val="000E49F9"/>
    <w:rsid w:val="000E782C"/>
    <w:rsid w:val="000F0670"/>
    <w:rsid w:val="000F0A88"/>
    <w:rsid w:val="000F0FFE"/>
    <w:rsid w:val="000F4A23"/>
    <w:rsid w:val="001012E9"/>
    <w:rsid w:val="00104D5F"/>
    <w:rsid w:val="00105B17"/>
    <w:rsid w:val="0010762C"/>
    <w:rsid w:val="001126D6"/>
    <w:rsid w:val="001126D9"/>
    <w:rsid w:val="00113C3A"/>
    <w:rsid w:val="00115E45"/>
    <w:rsid w:val="001161D0"/>
    <w:rsid w:val="00116E50"/>
    <w:rsid w:val="001171AA"/>
    <w:rsid w:val="0011727A"/>
    <w:rsid w:val="00117783"/>
    <w:rsid w:val="00120AA4"/>
    <w:rsid w:val="00122FD2"/>
    <w:rsid w:val="00123C39"/>
    <w:rsid w:val="001255F8"/>
    <w:rsid w:val="00127401"/>
    <w:rsid w:val="00127632"/>
    <w:rsid w:val="001317EF"/>
    <w:rsid w:val="0013606C"/>
    <w:rsid w:val="00136FE8"/>
    <w:rsid w:val="00137B6E"/>
    <w:rsid w:val="00145DFC"/>
    <w:rsid w:val="001469CD"/>
    <w:rsid w:val="00146DB2"/>
    <w:rsid w:val="00147421"/>
    <w:rsid w:val="00151E7A"/>
    <w:rsid w:val="00152859"/>
    <w:rsid w:val="00153542"/>
    <w:rsid w:val="00160679"/>
    <w:rsid w:val="00162C6C"/>
    <w:rsid w:val="00162F6F"/>
    <w:rsid w:val="00163DF4"/>
    <w:rsid w:val="001678EF"/>
    <w:rsid w:val="001720B0"/>
    <w:rsid w:val="001732B8"/>
    <w:rsid w:val="00174A63"/>
    <w:rsid w:val="00175436"/>
    <w:rsid w:val="00176D65"/>
    <w:rsid w:val="00177380"/>
    <w:rsid w:val="001804E5"/>
    <w:rsid w:val="0018404E"/>
    <w:rsid w:val="00186A21"/>
    <w:rsid w:val="00186F17"/>
    <w:rsid w:val="001871DE"/>
    <w:rsid w:val="00190FC0"/>
    <w:rsid w:val="00192726"/>
    <w:rsid w:val="00193E67"/>
    <w:rsid w:val="0019595A"/>
    <w:rsid w:val="00195E42"/>
    <w:rsid w:val="00197956"/>
    <w:rsid w:val="00197FF5"/>
    <w:rsid w:val="001A13DA"/>
    <w:rsid w:val="001A1AF3"/>
    <w:rsid w:val="001A25FE"/>
    <w:rsid w:val="001A3D2D"/>
    <w:rsid w:val="001A5129"/>
    <w:rsid w:val="001B035B"/>
    <w:rsid w:val="001B0887"/>
    <w:rsid w:val="001B3CE3"/>
    <w:rsid w:val="001C009C"/>
    <w:rsid w:val="001C07BA"/>
    <w:rsid w:val="001C146F"/>
    <w:rsid w:val="001C345B"/>
    <w:rsid w:val="001C482E"/>
    <w:rsid w:val="001C4E72"/>
    <w:rsid w:val="001C52BD"/>
    <w:rsid w:val="001C589C"/>
    <w:rsid w:val="001C5AC5"/>
    <w:rsid w:val="001D1F89"/>
    <w:rsid w:val="001D4505"/>
    <w:rsid w:val="001D489E"/>
    <w:rsid w:val="001D49D1"/>
    <w:rsid w:val="001E4BBF"/>
    <w:rsid w:val="001E5E46"/>
    <w:rsid w:val="001E7CC1"/>
    <w:rsid w:val="001F33C1"/>
    <w:rsid w:val="001F3F89"/>
    <w:rsid w:val="001F5901"/>
    <w:rsid w:val="001F6C83"/>
    <w:rsid w:val="001F6C8A"/>
    <w:rsid w:val="001F6FCF"/>
    <w:rsid w:val="001F7E65"/>
    <w:rsid w:val="0020101D"/>
    <w:rsid w:val="002022B7"/>
    <w:rsid w:val="00206465"/>
    <w:rsid w:val="0021108C"/>
    <w:rsid w:val="002130FE"/>
    <w:rsid w:val="0021369E"/>
    <w:rsid w:val="00217B62"/>
    <w:rsid w:val="00221152"/>
    <w:rsid w:val="00221811"/>
    <w:rsid w:val="0022342F"/>
    <w:rsid w:val="00225076"/>
    <w:rsid w:val="00226007"/>
    <w:rsid w:val="002268CE"/>
    <w:rsid w:val="00230B0D"/>
    <w:rsid w:val="0023236B"/>
    <w:rsid w:val="002328CE"/>
    <w:rsid w:val="002348A1"/>
    <w:rsid w:val="00234F3A"/>
    <w:rsid w:val="002412E2"/>
    <w:rsid w:val="00241AB0"/>
    <w:rsid w:val="00242079"/>
    <w:rsid w:val="0024432E"/>
    <w:rsid w:val="00247B13"/>
    <w:rsid w:val="002506CC"/>
    <w:rsid w:val="002511BB"/>
    <w:rsid w:val="002547FE"/>
    <w:rsid w:val="002565DE"/>
    <w:rsid w:val="00260E06"/>
    <w:rsid w:val="00261A38"/>
    <w:rsid w:val="00262117"/>
    <w:rsid w:val="00266D6A"/>
    <w:rsid w:val="00271469"/>
    <w:rsid w:val="00273F65"/>
    <w:rsid w:val="00273FC5"/>
    <w:rsid w:val="0027429F"/>
    <w:rsid w:val="00275936"/>
    <w:rsid w:val="00280C75"/>
    <w:rsid w:val="00280F35"/>
    <w:rsid w:val="00285EF2"/>
    <w:rsid w:val="00287FD5"/>
    <w:rsid w:val="002900CA"/>
    <w:rsid w:val="0029300D"/>
    <w:rsid w:val="00294C2B"/>
    <w:rsid w:val="002A0C72"/>
    <w:rsid w:val="002A2D4A"/>
    <w:rsid w:val="002A3FEE"/>
    <w:rsid w:val="002A4406"/>
    <w:rsid w:val="002B275A"/>
    <w:rsid w:val="002B7DEA"/>
    <w:rsid w:val="002C3C19"/>
    <w:rsid w:val="002C55E5"/>
    <w:rsid w:val="002C5D5D"/>
    <w:rsid w:val="002C6420"/>
    <w:rsid w:val="002C778C"/>
    <w:rsid w:val="002D2E0F"/>
    <w:rsid w:val="002D570C"/>
    <w:rsid w:val="002D6DC4"/>
    <w:rsid w:val="002D75F4"/>
    <w:rsid w:val="002E0BB6"/>
    <w:rsid w:val="002E1DF6"/>
    <w:rsid w:val="002E26B8"/>
    <w:rsid w:val="002E4F1E"/>
    <w:rsid w:val="002E7345"/>
    <w:rsid w:val="002E7444"/>
    <w:rsid w:val="002F05E6"/>
    <w:rsid w:val="002F07A4"/>
    <w:rsid w:val="002F1AC2"/>
    <w:rsid w:val="002F1ED8"/>
    <w:rsid w:val="002F25D1"/>
    <w:rsid w:val="002F4169"/>
    <w:rsid w:val="002F537A"/>
    <w:rsid w:val="002F62CD"/>
    <w:rsid w:val="003004F9"/>
    <w:rsid w:val="00301B5A"/>
    <w:rsid w:val="0030297A"/>
    <w:rsid w:val="0030297E"/>
    <w:rsid w:val="00303C2B"/>
    <w:rsid w:val="003056BF"/>
    <w:rsid w:val="00305833"/>
    <w:rsid w:val="00306FBE"/>
    <w:rsid w:val="003079DE"/>
    <w:rsid w:val="00307FA7"/>
    <w:rsid w:val="00312401"/>
    <w:rsid w:val="00313B9D"/>
    <w:rsid w:val="0031544E"/>
    <w:rsid w:val="003208C5"/>
    <w:rsid w:val="0032567D"/>
    <w:rsid w:val="00330A36"/>
    <w:rsid w:val="003318E0"/>
    <w:rsid w:val="00332CA9"/>
    <w:rsid w:val="003446EC"/>
    <w:rsid w:val="00346670"/>
    <w:rsid w:val="00347B30"/>
    <w:rsid w:val="00347FD4"/>
    <w:rsid w:val="003502A8"/>
    <w:rsid w:val="00353F70"/>
    <w:rsid w:val="003561C5"/>
    <w:rsid w:val="00361D78"/>
    <w:rsid w:val="00364890"/>
    <w:rsid w:val="00365D8C"/>
    <w:rsid w:val="00366601"/>
    <w:rsid w:val="003719E8"/>
    <w:rsid w:val="00373B1A"/>
    <w:rsid w:val="00373EE0"/>
    <w:rsid w:val="0037428F"/>
    <w:rsid w:val="00374AB6"/>
    <w:rsid w:val="003802CE"/>
    <w:rsid w:val="00381EC1"/>
    <w:rsid w:val="00383404"/>
    <w:rsid w:val="0038419A"/>
    <w:rsid w:val="00384571"/>
    <w:rsid w:val="00384771"/>
    <w:rsid w:val="00387557"/>
    <w:rsid w:val="00387C35"/>
    <w:rsid w:val="0039006C"/>
    <w:rsid w:val="00392629"/>
    <w:rsid w:val="00393F56"/>
    <w:rsid w:val="00394548"/>
    <w:rsid w:val="003973CD"/>
    <w:rsid w:val="00397CAB"/>
    <w:rsid w:val="003A3C7F"/>
    <w:rsid w:val="003A3C91"/>
    <w:rsid w:val="003A5D8F"/>
    <w:rsid w:val="003A7B6B"/>
    <w:rsid w:val="003B0682"/>
    <w:rsid w:val="003B0C9D"/>
    <w:rsid w:val="003B0D78"/>
    <w:rsid w:val="003B12B2"/>
    <w:rsid w:val="003B5C64"/>
    <w:rsid w:val="003C059D"/>
    <w:rsid w:val="003C0F84"/>
    <w:rsid w:val="003C2A6B"/>
    <w:rsid w:val="003C420C"/>
    <w:rsid w:val="003D21BF"/>
    <w:rsid w:val="003D4A1C"/>
    <w:rsid w:val="003D7085"/>
    <w:rsid w:val="003D77F1"/>
    <w:rsid w:val="003E019C"/>
    <w:rsid w:val="003E081A"/>
    <w:rsid w:val="003E084D"/>
    <w:rsid w:val="003E1B34"/>
    <w:rsid w:val="003E1E28"/>
    <w:rsid w:val="003E2599"/>
    <w:rsid w:val="003E27FF"/>
    <w:rsid w:val="003E3E2F"/>
    <w:rsid w:val="003E553A"/>
    <w:rsid w:val="003E5D8C"/>
    <w:rsid w:val="003E703F"/>
    <w:rsid w:val="003E7723"/>
    <w:rsid w:val="003F02A1"/>
    <w:rsid w:val="003F3ECA"/>
    <w:rsid w:val="003F3F64"/>
    <w:rsid w:val="00400EE5"/>
    <w:rsid w:val="00402FAB"/>
    <w:rsid w:val="00403D75"/>
    <w:rsid w:val="00405427"/>
    <w:rsid w:val="004065FA"/>
    <w:rsid w:val="00407862"/>
    <w:rsid w:val="004104A6"/>
    <w:rsid w:val="0041074E"/>
    <w:rsid w:val="00410E02"/>
    <w:rsid w:val="0041235A"/>
    <w:rsid w:val="004125A2"/>
    <w:rsid w:val="00417561"/>
    <w:rsid w:val="00420C1E"/>
    <w:rsid w:val="004217AC"/>
    <w:rsid w:val="00422A56"/>
    <w:rsid w:val="004251E3"/>
    <w:rsid w:val="00430A47"/>
    <w:rsid w:val="00430DA8"/>
    <w:rsid w:val="004327D3"/>
    <w:rsid w:val="00433754"/>
    <w:rsid w:val="00436BCC"/>
    <w:rsid w:val="00436CC2"/>
    <w:rsid w:val="00436E5A"/>
    <w:rsid w:val="00437940"/>
    <w:rsid w:val="004413F7"/>
    <w:rsid w:val="00441A57"/>
    <w:rsid w:val="00443DFD"/>
    <w:rsid w:val="0044401E"/>
    <w:rsid w:val="00445F1A"/>
    <w:rsid w:val="004460B9"/>
    <w:rsid w:val="0044673A"/>
    <w:rsid w:val="00454BCB"/>
    <w:rsid w:val="004555DC"/>
    <w:rsid w:val="004569C6"/>
    <w:rsid w:val="004577FB"/>
    <w:rsid w:val="00462AB4"/>
    <w:rsid w:val="00462DE2"/>
    <w:rsid w:val="00463593"/>
    <w:rsid w:val="00465AC0"/>
    <w:rsid w:val="00471AE7"/>
    <w:rsid w:val="00472285"/>
    <w:rsid w:val="00472938"/>
    <w:rsid w:val="00474264"/>
    <w:rsid w:val="00474655"/>
    <w:rsid w:val="00482753"/>
    <w:rsid w:val="00483650"/>
    <w:rsid w:val="00483BA8"/>
    <w:rsid w:val="0048429F"/>
    <w:rsid w:val="00484357"/>
    <w:rsid w:val="00485CC1"/>
    <w:rsid w:val="0048603A"/>
    <w:rsid w:val="00486CF1"/>
    <w:rsid w:val="00487804"/>
    <w:rsid w:val="00491CD8"/>
    <w:rsid w:val="004927F6"/>
    <w:rsid w:val="00492BCE"/>
    <w:rsid w:val="004947F8"/>
    <w:rsid w:val="00494CE4"/>
    <w:rsid w:val="004A020B"/>
    <w:rsid w:val="004A2084"/>
    <w:rsid w:val="004A233B"/>
    <w:rsid w:val="004A2F16"/>
    <w:rsid w:val="004A34DC"/>
    <w:rsid w:val="004A4DEC"/>
    <w:rsid w:val="004A60A1"/>
    <w:rsid w:val="004A7C97"/>
    <w:rsid w:val="004B07FF"/>
    <w:rsid w:val="004B4E14"/>
    <w:rsid w:val="004B71E2"/>
    <w:rsid w:val="004B773A"/>
    <w:rsid w:val="004B7B99"/>
    <w:rsid w:val="004C33CC"/>
    <w:rsid w:val="004C3B05"/>
    <w:rsid w:val="004D03E4"/>
    <w:rsid w:val="004D0F6B"/>
    <w:rsid w:val="004D22A6"/>
    <w:rsid w:val="004D24CC"/>
    <w:rsid w:val="004D2ECE"/>
    <w:rsid w:val="004D3F95"/>
    <w:rsid w:val="004D57CA"/>
    <w:rsid w:val="004E164D"/>
    <w:rsid w:val="004E2223"/>
    <w:rsid w:val="004E3D3B"/>
    <w:rsid w:val="004E4C4D"/>
    <w:rsid w:val="004E51A6"/>
    <w:rsid w:val="004E5E05"/>
    <w:rsid w:val="004F260E"/>
    <w:rsid w:val="004F3160"/>
    <w:rsid w:val="004F3F02"/>
    <w:rsid w:val="004F5D29"/>
    <w:rsid w:val="004F6CCC"/>
    <w:rsid w:val="00503C98"/>
    <w:rsid w:val="005047B5"/>
    <w:rsid w:val="00507333"/>
    <w:rsid w:val="005110B8"/>
    <w:rsid w:val="00515811"/>
    <w:rsid w:val="0051656A"/>
    <w:rsid w:val="00520FDB"/>
    <w:rsid w:val="00521791"/>
    <w:rsid w:val="005242B6"/>
    <w:rsid w:val="00525A59"/>
    <w:rsid w:val="0052758D"/>
    <w:rsid w:val="005300FC"/>
    <w:rsid w:val="005311AC"/>
    <w:rsid w:val="005332CC"/>
    <w:rsid w:val="00534529"/>
    <w:rsid w:val="00540032"/>
    <w:rsid w:val="00543A9F"/>
    <w:rsid w:val="00543E8E"/>
    <w:rsid w:val="00544F4F"/>
    <w:rsid w:val="00545496"/>
    <w:rsid w:val="00545ED8"/>
    <w:rsid w:val="005464D5"/>
    <w:rsid w:val="0054768B"/>
    <w:rsid w:val="0055008C"/>
    <w:rsid w:val="005524C2"/>
    <w:rsid w:val="00553BD2"/>
    <w:rsid w:val="00556EF6"/>
    <w:rsid w:val="00560789"/>
    <w:rsid w:val="00561616"/>
    <w:rsid w:val="00562183"/>
    <w:rsid w:val="005642BC"/>
    <w:rsid w:val="00564578"/>
    <w:rsid w:val="00565BDB"/>
    <w:rsid w:val="00570828"/>
    <w:rsid w:val="00575352"/>
    <w:rsid w:val="00581707"/>
    <w:rsid w:val="00583EFE"/>
    <w:rsid w:val="0058451A"/>
    <w:rsid w:val="0058492F"/>
    <w:rsid w:val="00591FCA"/>
    <w:rsid w:val="00591FE6"/>
    <w:rsid w:val="00592C50"/>
    <w:rsid w:val="00593D3A"/>
    <w:rsid w:val="00594A7A"/>
    <w:rsid w:val="00596B95"/>
    <w:rsid w:val="00596DB4"/>
    <w:rsid w:val="00596E13"/>
    <w:rsid w:val="00597801"/>
    <w:rsid w:val="00597CE8"/>
    <w:rsid w:val="005A1CAE"/>
    <w:rsid w:val="005A3EED"/>
    <w:rsid w:val="005A5AD3"/>
    <w:rsid w:val="005A5B8D"/>
    <w:rsid w:val="005A639E"/>
    <w:rsid w:val="005A6F7C"/>
    <w:rsid w:val="005B6FA2"/>
    <w:rsid w:val="005B7B11"/>
    <w:rsid w:val="005C270B"/>
    <w:rsid w:val="005C30C2"/>
    <w:rsid w:val="005C4E97"/>
    <w:rsid w:val="005C5824"/>
    <w:rsid w:val="005C6E40"/>
    <w:rsid w:val="005C7D45"/>
    <w:rsid w:val="005D1580"/>
    <w:rsid w:val="005D2665"/>
    <w:rsid w:val="005D27C9"/>
    <w:rsid w:val="005D3571"/>
    <w:rsid w:val="005D3647"/>
    <w:rsid w:val="005D593B"/>
    <w:rsid w:val="005D634B"/>
    <w:rsid w:val="005D7304"/>
    <w:rsid w:val="005E2113"/>
    <w:rsid w:val="005E5E55"/>
    <w:rsid w:val="005E7E50"/>
    <w:rsid w:val="005F2F46"/>
    <w:rsid w:val="005F345C"/>
    <w:rsid w:val="005F442D"/>
    <w:rsid w:val="005F45B6"/>
    <w:rsid w:val="005F5546"/>
    <w:rsid w:val="005F78A8"/>
    <w:rsid w:val="00601700"/>
    <w:rsid w:val="006050BB"/>
    <w:rsid w:val="00607702"/>
    <w:rsid w:val="00610B3F"/>
    <w:rsid w:val="00612819"/>
    <w:rsid w:val="006216F2"/>
    <w:rsid w:val="0062334E"/>
    <w:rsid w:val="0062358C"/>
    <w:rsid w:val="00625475"/>
    <w:rsid w:val="0062645A"/>
    <w:rsid w:val="00630784"/>
    <w:rsid w:val="006313D9"/>
    <w:rsid w:val="006318BA"/>
    <w:rsid w:val="00631D9F"/>
    <w:rsid w:val="006333FE"/>
    <w:rsid w:val="006337A0"/>
    <w:rsid w:val="0063687E"/>
    <w:rsid w:val="00636D8C"/>
    <w:rsid w:val="00637443"/>
    <w:rsid w:val="00640D48"/>
    <w:rsid w:val="006410E7"/>
    <w:rsid w:val="006412AE"/>
    <w:rsid w:val="00641695"/>
    <w:rsid w:val="00643EED"/>
    <w:rsid w:val="00647D2F"/>
    <w:rsid w:val="00651C08"/>
    <w:rsid w:val="00653AF7"/>
    <w:rsid w:val="0065567C"/>
    <w:rsid w:val="00660259"/>
    <w:rsid w:val="00661F10"/>
    <w:rsid w:val="00671E43"/>
    <w:rsid w:val="00672713"/>
    <w:rsid w:val="00673092"/>
    <w:rsid w:val="00674A21"/>
    <w:rsid w:val="0067531F"/>
    <w:rsid w:val="00676360"/>
    <w:rsid w:val="00681BD4"/>
    <w:rsid w:val="00681DA6"/>
    <w:rsid w:val="00682973"/>
    <w:rsid w:val="006839DE"/>
    <w:rsid w:val="00683C10"/>
    <w:rsid w:val="0068435D"/>
    <w:rsid w:val="006866C6"/>
    <w:rsid w:val="006878AF"/>
    <w:rsid w:val="00690B8A"/>
    <w:rsid w:val="00690E6D"/>
    <w:rsid w:val="00692E1C"/>
    <w:rsid w:val="00694A53"/>
    <w:rsid w:val="00696D59"/>
    <w:rsid w:val="006A0A69"/>
    <w:rsid w:val="006A26B9"/>
    <w:rsid w:val="006A5BD7"/>
    <w:rsid w:val="006A61BA"/>
    <w:rsid w:val="006A6592"/>
    <w:rsid w:val="006B01A4"/>
    <w:rsid w:val="006B3C8E"/>
    <w:rsid w:val="006B5BCD"/>
    <w:rsid w:val="006B75A6"/>
    <w:rsid w:val="006B7C02"/>
    <w:rsid w:val="006C18E7"/>
    <w:rsid w:val="006C4A1C"/>
    <w:rsid w:val="006C4C51"/>
    <w:rsid w:val="006D2E07"/>
    <w:rsid w:val="006D38BE"/>
    <w:rsid w:val="006D6FEF"/>
    <w:rsid w:val="006E1EDB"/>
    <w:rsid w:val="006E2465"/>
    <w:rsid w:val="006E25CB"/>
    <w:rsid w:val="006E32EA"/>
    <w:rsid w:val="006E3492"/>
    <w:rsid w:val="006E36FB"/>
    <w:rsid w:val="006E3FEA"/>
    <w:rsid w:val="006E6A05"/>
    <w:rsid w:val="006E6C35"/>
    <w:rsid w:val="006E718E"/>
    <w:rsid w:val="006F5EAD"/>
    <w:rsid w:val="00700739"/>
    <w:rsid w:val="00701C0E"/>
    <w:rsid w:val="00702B63"/>
    <w:rsid w:val="00712E5B"/>
    <w:rsid w:val="00715A22"/>
    <w:rsid w:val="00716982"/>
    <w:rsid w:val="007169E4"/>
    <w:rsid w:val="00716B9E"/>
    <w:rsid w:val="007171A9"/>
    <w:rsid w:val="00717338"/>
    <w:rsid w:val="00725C72"/>
    <w:rsid w:val="007272A1"/>
    <w:rsid w:val="00730A11"/>
    <w:rsid w:val="007318C8"/>
    <w:rsid w:val="007320EA"/>
    <w:rsid w:val="007322C6"/>
    <w:rsid w:val="00732A5A"/>
    <w:rsid w:val="00734674"/>
    <w:rsid w:val="00736343"/>
    <w:rsid w:val="00736356"/>
    <w:rsid w:val="00736AC9"/>
    <w:rsid w:val="007443BB"/>
    <w:rsid w:val="007450B7"/>
    <w:rsid w:val="00745989"/>
    <w:rsid w:val="00746B77"/>
    <w:rsid w:val="0075040D"/>
    <w:rsid w:val="00752007"/>
    <w:rsid w:val="0075221C"/>
    <w:rsid w:val="00753AA3"/>
    <w:rsid w:val="00754381"/>
    <w:rsid w:val="00754822"/>
    <w:rsid w:val="007563AC"/>
    <w:rsid w:val="00756668"/>
    <w:rsid w:val="007570C6"/>
    <w:rsid w:val="00760832"/>
    <w:rsid w:val="00762574"/>
    <w:rsid w:val="00762EAA"/>
    <w:rsid w:val="00763F28"/>
    <w:rsid w:val="0076535F"/>
    <w:rsid w:val="00766AC0"/>
    <w:rsid w:val="00767945"/>
    <w:rsid w:val="00767EFC"/>
    <w:rsid w:val="00770CBA"/>
    <w:rsid w:val="007725A9"/>
    <w:rsid w:val="00773C9D"/>
    <w:rsid w:val="00773E8D"/>
    <w:rsid w:val="00774471"/>
    <w:rsid w:val="00780C85"/>
    <w:rsid w:val="00781EAA"/>
    <w:rsid w:val="00786184"/>
    <w:rsid w:val="00787548"/>
    <w:rsid w:val="00792397"/>
    <w:rsid w:val="00792B5C"/>
    <w:rsid w:val="00794706"/>
    <w:rsid w:val="0079579D"/>
    <w:rsid w:val="007962CE"/>
    <w:rsid w:val="00797BD7"/>
    <w:rsid w:val="007A5453"/>
    <w:rsid w:val="007B4645"/>
    <w:rsid w:val="007B6717"/>
    <w:rsid w:val="007B7947"/>
    <w:rsid w:val="007C0A62"/>
    <w:rsid w:val="007D0B5C"/>
    <w:rsid w:val="007D125F"/>
    <w:rsid w:val="007D196E"/>
    <w:rsid w:val="007D22AA"/>
    <w:rsid w:val="007D293C"/>
    <w:rsid w:val="007D2E01"/>
    <w:rsid w:val="007D346C"/>
    <w:rsid w:val="007D4CDB"/>
    <w:rsid w:val="007D7C7E"/>
    <w:rsid w:val="007E14FD"/>
    <w:rsid w:val="007E1DD3"/>
    <w:rsid w:val="007E26D7"/>
    <w:rsid w:val="007E6857"/>
    <w:rsid w:val="007E7ED6"/>
    <w:rsid w:val="007F0C9B"/>
    <w:rsid w:val="007F4C87"/>
    <w:rsid w:val="00800B43"/>
    <w:rsid w:val="00801EC7"/>
    <w:rsid w:val="00802B7A"/>
    <w:rsid w:val="00814C55"/>
    <w:rsid w:val="00821142"/>
    <w:rsid w:val="00823A0B"/>
    <w:rsid w:val="00825649"/>
    <w:rsid w:val="0082590D"/>
    <w:rsid w:val="00831845"/>
    <w:rsid w:val="00832910"/>
    <w:rsid w:val="008340D4"/>
    <w:rsid w:val="008356F8"/>
    <w:rsid w:val="00840140"/>
    <w:rsid w:val="00842904"/>
    <w:rsid w:val="00844964"/>
    <w:rsid w:val="00844F34"/>
    <w:rsid w:val="008475BA"/>
    <w:rsid w:val="00850A6D"/>
    <w:rsid w:val="00850B93"/>
    <w:rsid w:val="00850D94"/>
    <w:rsid w:val="0085322B"/>
    <w:rsid w:val="00860673"/>
    <w:rsid w:val="0086158C"/>
    <w:rsid w:val="00861A0F"/>
    <w:rsid w:val="00862F72"/>
    <w:rsid w:val="00863E09"/>
    <w:rsid w:val="00866235"/>
    <w:rsid w:val="00866266"/>
    <w:rsid w:val="0086705C"/>
    <w:rsid w:val="00870B22"/>
    <w:rsid w:val="0087239C"/>
    <w:rsid w:val="00876085"/>
    <w:rsid w:val="00876C38"/>
    <w:rsid w:val="00877C97"/>
    <w:rsid w:val="0088288A"/>
    <w:rsid w:val="00882C6F"/>
    <w:rsid w:val="008845AC"/>
    <w:rsid w:val="008862B4"/>
    <w:rsid w:val="00887076"/>
    <w:rsid w:val="00890282"/>
    <w:rsid w:val="008905F5"/>
    <w:rsid w:val="00890FFE"/>
    <w:rsid w:val="00894CE7"/>
    <w:rsid w:val="00897211"/>
    <w:rsid w:val="008A0356"/>
    <w:rsid w:val="008A099F"/>
    <w:rsid w:val="008A11F1"/>
    <w:rsid w:val="008A2AEE"/>
    <w:rsid w:val="008B315C"/>
    <w:rsid w:val="008B35DD"/>
    <w:rsid w:val="008B4267"/>
    <w:rsid w:val="008B68A1"/>
    <w:rsid w:val="008C1281"/>
    <w:rsid w:val="008C183B"/>
    <w:rsid w:val="008C74A4"/>
    <w:rsid w:val="008D1334"/>
    <w:rsid w:val="008D2A2B"/>
    <w:rsid w:val="008D2A4F"/>
    <w:rsid w:val="008D2EC4"/>
    <w:rsid w:val="008E0D09"/>
    <w:rsid w:val="008E1491"/>
    <w:rsid w:val="008E1B65"/>
    <w:rsid w:val="008E2B0D"/>
    <w:rsid w:val="008E2E46"/>
    <w:rsid w:val="008E37C7"/>
    <w:rsid w:val="008E5E01"/>
    <w:rsid w:val="008E613E"/>
    <w:rsid w:val="008E647E"/>
    <w:rsid w:val="008E651E"/>
    <w:rsid w:val="008E79B8"/>
    <w:rsid w:val="008F3BD5"/>
    <w:rsid w:val="008F44E5"/>
    <w:rsid w:val="00900065"/>
    <w:rsid w:val="00900079"/>
    <w:rsid w:val="009047EA"/>
    <w:rsid w:val="009049DC"/>
    <w:rsid w:val="009104B4"/>
    <w:rsid w:val="00911F06"/>
    <w:rsid w:val="0091229C"/>
    <w:rsid w:val="0091302C"/>
    <w:rsid w:val="009130A5"/>
    <w:rsid w:val="00914126"/>
    <w:rsid w:val="00914D26"/>
    <w:rsid w:val="0092129A"/>
    <w:rsid w:val="00921BD4"/>
    <w:rsid w:val="00923C5E"/>
    <w:rsid w:val="009245B4"/>
    <w:rsid w:val="009260A9"/>
    <w:rsid w:val="00926137"/>
    <w:rsid w:val="00926A23"/>
    <w:rsid w:val="00930840"/>
    <w:rsid w:val="00931494"/>
    <w:rsid w:val="009316C3"/>
    <w:rsid w:val="00932450"/>
    <w:rsid w:val="00932B7C"/>
    <w:rsid w:val="009336C1"/>
    <w:rsid w:val="00936280"/>
    <w:rsid w:val="009417C9"/>
    <w:rsid w:val="00943DD9"/>
    <w:rsid w:val="009461B9"/>
    <w:rsid w:val="00952D4C"/>
    <w:rsid w:val="00953FE7"/>
    <w:rsid w:val="0095403A"/>
    <w:rsid w:val="00957B38"/>
    <w:rsid w:val="009600B6"/>
    <w:rsid w:val="00960FFE"/>
    <w:rsid w:val="009610E7"/>
    <w:rsid w:val="009615BA"/>
    <w:rsid w:val="009677A0"/>
    <w:rsid w:val="00970E99"/>
    <w:rsid w:val="009714BB"/>
    <w:rsid w:val="009714C5"/>
    <w:rsid w:val="009723A4"/>
    <w:rsid w:val="00973B28"/>
    <w:rsid w:val="00973E2D"/>
    <w:rsid w:val="00974623"/>
    <w:rsid w:val="00975341"/>
    <w:rsid w:val="00977406"/>
    <w:rsid w:val="009817AB"/>
    <w:rsid w:val="00981B01"/>
    <w:rsid w:val="00982042"/>
    <w:rsid w:val="0098289E"/>
    <w:rsid w:val="009840F7"/>
    <w:rsid w:val="0098514F"/>
    <w:rsid w:val="009857E7"/>
    <w:rsid w:val="00990355"/>
    <w:rsid w:val="00990CDB"/>
    <w:rsid w:val="00991B4C"/>
    <w:rsid w:val="009920EA"/>
    <w:rsid w:val="00995078"/>
    <w:rsid w:val="009A0CA3"/>
    <w:rsid w:val="009A3FED"/>
    <w:rsid w:val="009A613C"/>
    <w:rsid w:val="009A7EEA"/>
    <w:rsid w:val="009B1426"/>
    <w:rsid w:val="009B349B"/>
    <w:rsid w:val="009B5387"/>
    <w:rsid w:val="009C0B84"/>
    <w:rsid w:val="009C1A6E"/>
    <w:rsid w:val="009C314F"/>
    <w:rsid w:val="009C5E26"/>
    <w:rsid w:val="009C623A"/>
    <w:rsid w:val="009C6C21"/>
    <w:rsid w:val="009C7596"/>
    <w:rsid w:val="009C77BC"/>
    <w:rsid w:val="009C7810"/>
    <w:rsid w:val="009D00CF"/>
    <w:rsid w:val="009D0C83"/>
    <w:rsid w:val="009D2847"/>
    <w:rsid w:val="009D3361"/>
    <w:rsid w:val="009D4692"/>
    <w:rsid w:val="009D4876"/>
    <w:rsid w:val="009D51DB"/>
    <w:rsid w:val="009D7632"/>
    <w:rsid w:val="009D781E"/>
    <w:rsid w:val="009D7821"/>
    <w:rsid w:val="009E0512"/>
    <w:rsid w:val="009E1817"/>
    <w:rsid w:val="009E1A4B"/>
    <w:rsid w:val="009E1C9A"/>
    <w:rsid w:val="009E2905"/>
    <w:rsid w:val="009E2DD5"/>
    <w:rsid w:val="009E4E00"/>
    <w:rsid w:val="009E4F35"/>
    <w:rsid w:val="009E7848"/>
    <w:rsid w:val="009F1F84"/>
    <w:rsid w:val="009F2661"/>
    <w:rsid w:val="009F2AC9"/>
    <w:rsid w:val="009F2BB6"/>
    <w:rsid w:val="009F2EE7"/>
    <w:rsid w:val="009F353A"/>
    <w:rsid w:val="009F474F"/>
    <w:rsid w:val="009F5454"/>
    <w:rsid w:val="00A007F4"/>
    <w:rsid w:val="00A06F7C"/>
    <w:rsid w:val="00A074E2"/>
    <w:rsid w:val="00A12BC9"/>
    <w:rsid w:val="00A132E6"/>
    <w:rsid w:val="00A13326"/>
    <w:rsid w:val="00A13AE7"/>
    <w:rsid w:val="00A17E6F"/>
    <w:rsid w:val="00A245D7"/>
    <w:rsid w:val="00A24CBC"/>
    <w:rsid w:val="00A266C6"/>
    <w:rsid w:val="00A26D8E"/>
    <w:rsid w:val="00A34E9B"/>
    <w:rsid w:val="00A35B8E"/>
    <w:rsid w:val="00A360FA"/>
    <w:rsid w:val="00A363F8"/>
    <w:rsid w:val="00A3781D"/>
    <w:rsid w:val="00A41A8B"/>
    <w:rsid w:val="00A424C1"/>
    <w:rsid w:val="00A43338"/>
    <w:rsid w:val="00A45AB6"/>
    <w:rsid w:val="00A46EFF"/>
    <w:rsid w:val="00A47FA6"/>
    <w:rsid w:val="00A51D58"/>
    <w:rsid w:val="00A523C9"/>
    <w:rsid w:val="00A52E6E"/>
    <w:rsid w:val="00A541E1"/>
    <w:rsid w:val="00A55359"/>
    <w:rsid w:val="00A56AFF"/>
    <w:rsid w:val="00A57690"/>
    <w:rsid w:val="00A577BA"/>
    <w:rsid w:val="00A627B0"/>
    <w:rsid w:val="00A648D1"/>
    <w:rsid w:val="00A64B7F"/>
    <w:rsid w:val="00A65BD2"/>
    <w:rsid w:val="00A67BA4"/>
    <w:rsid w:val="00A7080E"/>
    <w:rsid w:val="00A71159"/>
    <w:rsid w:val="00A7312B"/>
    <w:rsid w:val="00A775C4"/>
    <w:rsid w:val="00A81DC9"/>
    <w:rsid w:val="00A81EBB"/>
    <w:rsid w:val="00A856E7"/>
    <w:rsid w:val="00A86455"/>
    <w:rsid w:val="00A86C5F"/>
    <w:rsid w:val="00A87944"/>
    <w:rsid w:val="00A927E9"/>
    <w:rsid w:val="00A93507"/>
    <w:rsid w:val="00A95005"/>
    <w:rsid w:val="00A95092"/>
    <w:rsid w:val="00A9610E"/>
    <w:rsid w:val="00A96BF3"/>
    <w:rsid w:val="00A97CFC"/>
    <w:rsid w:val="00AA151F"/>
    <w:rsid w:val="00AB41D2"/>
    <w:rsid w:val="00AB43A9"/>
    <w:rsid w:val="00AB4A36"/>
    <w:rsid w:val="00AC1A09"/>
    <w:rsid w:val="00AC1B44"/>
    <w:rsid w:val="00AC1CCD"/>
    <w:rsid w:val="00AC6764"/>
    <w:rsid w:val="00AC6F02"/>
    <w:rsid w:val="00AD11BB"/>
    <w:rsid w:val="00AD1785"/>
    <w:rsid w:val="00AD214D"/>
    <w:rsid w:val="00AD23CE"/>
    <w:rsid w:val="00AD26EF"/>
    <w:rsid w:val="00AD3BEA"/>
    <w:rsid w:val="00AD6100"/>
    <w:rsid w:val="00AD62FB"/>
    <w:rsid w:val="00AD673D"/>
    <w:rsid w:val="00AE006E"/>
    <w:rsid w:val="00AE0C96"/>
    <w:rsid w:val="00AE26E0"/>
    <w:rsid w:val="00AE2A64"/>
    <w:rsid w:val="00AE3A73"/>
    <w:rsid w:val="00AE3F27"/>
    <w:rsid w:val="00AE60F9"/>
    <w:rsid w:val="00AF0477"/>
    <w:rsid w:val="00AF16CE"/>
    <w:rsid w:val="00AF2208"/>
    <w:rsid w:val="00AF3017"/>
    <w:rsid w:val="00AF313F"/>
    <w:rsid w:val="00AF3E7C"/>
    <w:rsid w:val="00AF4B5E"/>
    <w:rsid w:val="00AF51E3"/>
    <w:rsid w:val="00AF555F"/>
    <w:rsid w:val="00AF6DA0"/>
    <w:rsid w:val="00B00E2B"/>
    <w:rsid w:val="00B0448A"/>
    <w:rsid w:val="00B075F0"/>
    <w:rsid w:val="00B10E18"/>
    <w:rsid w:val="00B10EC9"/>
    <w:rsid w:val="00B11BBC"/>
    <w:rsid w:val="00B129DD"/>
    <w:rsid w:val="00B13519"/>
    <w:rsid w:val="00B14ADB"/>
    <w:rsid w:val="00B20155"/>
    <w:rsid w:val="00B20910"/>
    <w:rsid w:val="00B2232B"/>
    <w:rsid w:val="00B25BCD"/>
    <w:rsid w:val="00B27197"/>
    <w:rsid w:val="00B27E14"/>
    <w:rsid w:val="00B3102E"/>
    <w:rsid w:val="00B31690"/>
    <w:rsid w:val="00B32CF1"/>
    <w:rsid w:val="00B34064"/>
    <w:rsid w:val="00B3432A"/>
    <w:rsid w:val="00B3532D"/>
    <w:rsid w:val="00B363B5"/>
    <w:rsid w:val="00B36D3C"/>
    <w:rsid w:val="00B37BF8"/>
    <w:rsid w:val="00B436D0"/>
    <w:rsid w:val="00B43F98"/>
    <w:rsid w:val="00B46BCF"/>
    <w:rsid w:val="00B46C72"/>
    <w:rsid w:val="00B51107"/>
    <w:rsid w:val="00B51655"/>
    <w:rsid w:val="00B51856"/>
    <w:rsid w:val="00B52003"/>
    <w:rsid w:val="00B52232"/>
    <w:rsid w:val="00B53CB0"/>
    <w:rsid w:val="00B542D0"/>
    <w:rsid w:val="00B5633E"/>
    <w:rsid w:val="00B57C00"/>
    <w:rsid w:val="00B60D44"/>
    <w:rsid w:val="00B64269"/>
    <w:rsid w:val="00B64A22"/>
    <w:rsid w:val="00B709F0"/>
    <w:rsid w:val="00B70BCB"/>
    <w:rsid w:val="00B70F9B"/>
    <w:rsid w:val="00B710AB"/>
    <w:rsid w:val="00B7132F"/>
    <w:rsid w:val="00B718E0"/>
    <w:rsid w:val="00B71A49"/>
    <w:rsid w:val="00B734AE"/>
    <w:rsid w:val="00B758AA"/>
    <w:rsid w:val="00B766F1"/>
    <w:rsid w:val="00B84E77"/>
    <w:rsid w:val="00B852B4"/>
    <w:rsid w:val="00B85E80"/>
    <w:rsid w:val="00B92500"/>
    <w:rsid w:val="00B92CD0"/>
    <w:rsid w:val="00B92F92"/>
    <w:rsid w:val="00B93C91"/>
    <w:rsid w:val="00B9728E"/>
    <w:rsid w:val="00B973DE"/>
    <w:rsid w:val="00BA0B81"/>
    <w:rsid w:val="00BA15E2"/>
    <w:rsid w:val="00BA2F9F"/>
    <w:rsid w:val="00BA4483"/>
    <w:rsid w:val="00BA74CD"/>
    <w:rsid w:val="00BA7971"/>
    <w:rsid w:val="00BB1212"/>
    <w:rsid w:val="00BC09D7"/>
    <w:rsid w:val="00BC5263"/>
    <w:rsid w:val="00BC585C"/>
    <w:rsid w:val="00BC5A5E"/>
    <w:rsid w:val="00BC5D59"/>
    <w:rsid w:val="00BC7829"/>
    <w:rsid w:val="00BD0C8D"/>
    <w:rsid w:val="00BD2524"/>
    <w:rsid w:val="00BD2F4F"/>
    <w:rsid w:val="00BE14D2"/>
    <w:rsid w:val="00BE16D6"/>
    <w:rsid w:val="00BE1EE6"/>
    <w:rsid w:val="00BE2A24"/>
    <w:rsid w:val="00BE46A3"/>
    <w:rsid w:val="00BE5612"/>
    <w:rsid w:val="00BE5EAC"/>
    <w:rsid w:val="00BF09B4"/>
    <w:rsid w:val="00BF2365"/>
    <w:rsid w:val="00BF2809"/>
    <w:rsid w:val="00BF2843"/>
    <w:rsid w:val="00BF2BC0"/>
    <w:rsid w:val="00BF3D81"/>
    <w:rsid w:val="00BF4D55"/>
    <w:rsid w:val="00BF7025"/>
    <w:rsid w:val="00BF7B67"/>
    <w:rsid w:val="00C0433B"/>
    <w:rsid w:val="00C04D49"/>
    <w:rsid w:val="00C05212"/>
    <w:rsid w:val="00C0692C"/>
    <w:rsid w:val="00C07289"/>
    <w:rsid w:val="00C077CA"/>
    <w:rsid w:val="00C10B20"/>
    <w:rsid w:val="00C10EAE"/>
    <w:rsid w:val="00C11AB1"/>
    <w:rsid w:val="00C1234A"/>
    <w:rsid w:val="00C1416B"/>
    <w:rsid w:val="00C16914"/>
    <w:rsid w:val="00C20D3D"/>
    <w:rsid w:val="00C23B5F"/>
    <w:rsid w:val="00C23F6B"/>
    <w:rsid w:val="00C31176"/>
    <w:rsid w:val="00C32ECF"/>
    <w:rsid w:val="00C35D3F"/>
    <w:rsid w:val="00C368D7"/>
    <w:rsid w:val="00C37EAA"/>
    <w:rsid w:val="00C42397"/>
    <w:rsid w:val="00C442D9"/>
    <w:rsid w:val="00C4740A"/>
    <w:rsid w:val="00C51F0F"/>
    <w:rsid w:val="00C53F9B"/>
    <w:rsid w:val="00C5404C"/>
    <w:rsid w:val="00C55B5F"/>
    <w:rsid w:val="00C56919"/>
    <w:rsid w:val="00C56E2C"/>
    <w:rsid w:val="00C620DF"/>
    <w:rsid w:val="00C657B4"/>
    <w:rsid w:val="00C67E07"/>
    <w:rsid w:val="00C7149D"/>
    <w:rsid w:val="00C71E1E"/>
    <w:rsid w:val="00C73C92"/>
    <w:rsid w:val="00C763BB"/>
    <w:rsid w:val="00C76B19"/>
    <w:rsid w:val="00C77ADA"/>
    <w:rsid w:val="00C82DA5"/>
    <w:rsid w:val="00C91E96"/>
    <w:rsid w:val="00C92675"/>
    <w:rsid w:val="00C933B6"/>
    <w:rsid w:val="00C959DB"/>
    <w:rsid w:val="00C9709F"/>
    <w:rsid w:val="00CA1F44"/>
    <w:rsid w:val="00CA257D"/>
    <w:rsid w:val="00CA7E2C"/>
    <w:rsid w:val="00CB13AB"/>
    <w:rsid w:val="00CB2B8C"/>
    <w:rsid w:val="00CB3B39"/>
    <w:rsid w:val="00CB6C99"/>
    <w:rsid w:val="00CB78F2"/>
    <w:rsid w:val="00CC00DD"/>
    <w:rsid w:val="00CC0A7B"/>
    <w:rsid w:val="00CC2F6E"/>
    <w:rsid w:val="00CC333F"/>
    <w:rsid w:val="00CC5754"/>
    <w:rsid w:val="00CD091A"/>
    <w:rsid w:val="00CD2F55"/>
    <w:rsid w:val="00CD5665"/>
    <w:rsid w:val="00CE0977"/>
    <w:rsid w:val="00CE6333"/>
    <w:rsid w:val="00CE7482"/>
    <w:rsid w:val="00CF4DB7"/>
    <w:rsid w:val="00CF5C83"/>
    <w:rsid w:val="00CF741A"/>
    <w:rsid w:val="00D023A6"/>
    <w:rsid w:val="00D02973"/>
    <w:rsid w:val="00D034C8"/>
    <w:rsid w:val="00D03B77"/>
    <w:rsid w:val="00D05793"/>
    <w:rsid w:val="00D135FA"/>
    <w:rsid w:val="00D16133"/>
    <w:rsid w:val="00D168A2"/>
    <w:rsid w:val="00D20349"/>
    <w:rsid w:val="00D210F4"/>
    <w:rsid w:val="00D214F8"/>
    <w:rsid w:val="00D2351C"/>
    <w:rsid w:val="00D241BF"/>
    <w:rsid w:val="00D260F5"/>
    <w:rsid w:val="00D266A5"/>
    <w:rsid w:val="00D305EB"/>
    <w:rsid w:val="00D3188A"/>
    <w:rsid w:val="00D31B0F"/>
    <w:rsid w:val="00D32F27"/>
    <w:rsid w:val="00D332F8"/>
    <w:rsid w:val="00D33BAD"/>
    <w:rsid w:val="00D33C18"/>
    <w:rsid w:val="00D33EA1"/>
    <w:rsid w:val="00D36C2F"/>
    <w:rsid w:val="00D42B27"/>
    <w:rsid w:val="00D42DDB"/>
    <w:rsid w:val="00D4621E"/>
    <w:rsid w:val="00D46DA2"/>
    <w:rsid w:val="00D4726F"/>
    <w:rsid w:val="00D50B05"/>
    <w:rsid w:val="00D52D72"/>
    <w:rsid w:val="00D5519F"/>
    <w:rsid w:val="00D56F0F"/>
    <w:rsid w:val="00D5767D"/>
    <w:rsid w:val="00D61224"/>
    <w:rsid w:val="00D61F08"/>
    <w:rsid w:val="00D62304"/>
    <w:rsid w:val="00D64FDD"/>
    <w:rsid w:val="00D66684"/>
    <w:rsid w:val="00D669E8"/>
    <w:rsid w:val="00D72D7E"/>
    <w:rsid w:val="00D730CC"/>
    <w:rsid w:val="00D73230"/>
    <w:rsid w:val="00D7459A"/>
    <w:rsid w:val="00D760D0"/>
    <w:rsid w:val="00D76C98"/>
    <w:rsid w:val="00D77805"/>
    <w:rsid w:val="00D80C70"/>
    <w:rsid w:val="00D8378B"/>
    <w:rsid w:val="00D8385E"/>
    <w:rsid w:val="00D848E9"/>
    <w:rsid w:val="00D85FBB"/>
    <w:rsid w:val="00D87F87"/>
    <w:rsid w:val="00D92069"/>
    <w:rsid w:val="00D92909"/>
    <w:rsid w:val="00D93857"/>
    <w:rsid w:val="00D94148"/>
    <w:rsid w:val="00D94C8E"/>
    <w:rsid w:val="00D954F2"/>
    <w:rsid w:val="00D97465"/>
    <w:rsid w:val="00DA03D4"/>
    <w:rsid w:val="00DA1177"/>
    <w:rsid w:val="00DA4A4F"/>
    <w:rsid w:val="00DA643C"/>
    <w:rsid w:val="00DB0493"/>
    <w:rsid w:val="00DB0BF3"/>
    <w:rsid w:val="00DB0DE0"/>
    <w:rsid w:val="00DB4584"/>
    <w:rsid w:val="00DB638D"/>
    <w:rsid w:val="00DB7EED"/>
    <w:rsid w:val="00DC0AF8"/>
    <w:rsid w:val="00DC1398"/>
    <w:rsid w:val="00DC54E5"/>
    <w:rsid w:val="00DC6D4B"/>
    <w:rsid w:val="00DD0A66"/>
    <w:rsid w:val="00DD2D74"/>
    <w:rsid w:val="00DD5BF4"/>
    <w:rsid w:val="00DE33CD"/>
    <w:rsid w:val="00DE59DD"/>
    <w:rsid w:val="00DE6EC4"/>
    <w:rsid w:val="00DE7012"/>
    <w:rsid w:val="00DE7224"/>
    <w:rsid w:val="00DE7315"/>
    <w:rsid w:val="00DE73A4"/>
    <w:rsid w:val="00DF025A"/>
    <w:rsid w:val="00DF1029"/>
    <w:rsid w:val="00DF3968"/>
    <w:rsid w:val="00DF5670"/>
    <w:rsid w:val="00DF5B0C"/>
    <w:rsid w:val="00E02906"/>
    <w:rsid w:val="00E0293D"/>
    <w:rsid w:val="00E04E70"/>
    <w:rsid w:val="00E073F8"/>
    <w:rsid w:val="00E10238"/>
    <w:rsid w:val="00E10DD9"/>
    <w:rsid w:val="00E12B09"/>
    <w:rsid w:val="00E140F0"/>
    <w:rsid w:val="00E143ED"/>
    <w:rsid w:val="00E146B0"/>
    <w:rsid w:val="00E159E9"/>
    <w:rsid w:val="00E172D2"/>
    <w:rsid w:val="00E17F7E"/>
    <w:rsid w:val="00E20DB3"/>
    <w:rsid w:val="00E2202F"/>
    <w:rsid w:val="00E232D6"/>
    <w:rsid w:val="00E2503C"/>
    <w:rsid w:val="00E26E13"/>
    <w:rsid w:val="00E27AF7"/>
    <w:rsid w:val="00E30DDB"/>
    <w:rsid w:val="00E31C32"/>
    <w:rsid w:val="00E34A31"/>
    <w:rsid w:val="00E37466"/>
    <w:rsid w:val="00E37E7F"/>
    <w:rsid w:val="00E4318B"/>
    <w:rsid w:val="00E50757"/>
    <w:rsid w:val="00E56B93"/>
    <w:rsid w:val="00E5727B"/>
    <w:rsid w:val="00E577B7"/>
    <w:rsid w:val="00E57DAE"/>
    <w:rsid w:val="00E616E5"/>
    <w:rsid w:val="00E623C1"/>
    <w:rsid w:val="00E6613E"/>
    <w:rsid w:val="00E66461"/>
    <w:rsid w:val="00E70939"/>
    <w:rsid w:val="00E71A3D"/>
    <w:rsid w:val="00E729AE"/>
    <w:rsid w:val="00E73890"/>
    <w:rsid w:val="00E74BFC"/>
    <w:rsid w:val="00E74CD6"/>
    <w:rsid w:val="00E76CED"/>
    <w:rsid w:val="00E77E28"/>
    <w:rsid w:val="00E77FE7"/>
    <w:rsid w:val="00E807A3"/>
    <w:rsid w:val="00E82401"/>
    <w:rsid w:val="00E836AA"/>
    <w:rsid w:val="00E83CC9"/>
    <w:rsid w:val="00E8501C"/>
    <w:rsid w:val="00E90141"/>
    <w:rsid w:val="00E923BA"/>
    <w:rsid w:val="00E94BA9"/>
    <w:rsid w:val="00EA005A"/>
    <w:rsid w:val="00EA4A30"/>
    <w:rsid w:val="00EB2298"/>
    <w:rsid w:val="00EB23E3"/>
    <w:rsid w:val="00EB2ADA"/>
    <w:rsid w:val="00EB5C96"/>
    <w:rsid w:val="00EB6A51"/>
    <w:rsid w:val="00EB7AA6"/>
    <w:rsid w:val="00EB7B86"/>
    <w:rsid w:val="00EC1E4C"/>
    <w:rsid w:val="00EC2D9F"/>
    <w:rsid w:val="00EC541B"/>
    <w:rsid w:val="00EC5473"/>
    <w:rsid w:val="00EC5CC2"/>
    <w:rsid w:val="00EC6151"/>
    <w:rsid w:val="00EC62E0"/>
    <w:rsid w:val="00ED3077"/>
    <w:rsid w:val="00ED6A63"/>
    <w:rsid w:val="00EE028F"/>
    <w:rsid w:val="00EE22BC"/>
    <w:rsid w:val="00EE33B3"/>
    <w:rsid w:val="00EE4CE5"/>
    <w:rsid w:val="00EF1CC7"/>
    <w:rsid w:val="00EF2E82"/>
    <w:rsid w:val="00EF48F2"/>
    <w:rsid w:val="00EF4E9A"/>
    <w:rsid w:val="00EF5175"/>
    <w:rsid w:val="00EF5FA1"/>
    <w:rsid w:val="00F0061A"/>
    <w:rsid w:val="00F03BE8"/>
    <w:rsid w:val="00F04C0A"/>
    <w:rsid w:val="00F068C0"/>
    <w:rsid w:val="00F101A1"/>
    <w:rsid w:val="00F13FD8"/>
    <w:rsid w:val="00F14D30"/>
    <w:rsid w:val="00F15825"/>
    <w:rsid w:val="00F15923"/>
    <w:rsid w:val="00F163AD"/>
    <w:rsid w:val="00F17AFC"/>
    <w:rsid w:val="00F20FF0"/>
    <w:rsid w:val="00F237DB"/>
    <w:rsid w:val="00F23C0E"/>
    <w:rsid w:val="00F25C7B"/>
    <w:rsid w:val="00F333E7"/>
    <w:rsid w:val="00F338C7"/>
    <w:rsid w:val="00F3520F"/>
    <w:rsid w:val="00F40CD5"/>
    <w:rsid w:val="00F4238F"/>
    <w:rsid w:val="00F4256B"/>
    <w:rsid w:val="00F42906"/>
    <w:rsid w:val="00F42FC5"/>
    <w:rsid w:val="00F43384"/>
    <w:rsid w:val="00F45947"/>
    <w:rsid w:val="00F46078"/>
    <w:rsid w:val="00F5061A"/>
    <w:rsid w:val="00F53A8B"/>
    <w:rsid w:val="00F54F81"/>
    <w:rsid w:val="00F61233"/>
    <w:rsid w:val="00F655A2"/>
    <w:rsid w:val="00F70348"/>
    <w:rsid w:val="00F71890"/>
    <w:rsid w:val="00F72742"/>
    <w:rsid w:val="00F729FC"/>
    <w:rsid w:val="00F72EA6"/>
    <w:rsid w:val="00F73549"/>
    <w:rsid w:val="00F768C4"/>
    <w:rsid w:val="00F83B43"/>
    <w:rsid w:val="00F841DD"/>
    <w:rsid w:val="00F84225"/>
    <w:rsid w:val="00F85A99"/>
    <w:rsid w:val="00F8626C"/>
    <w:rsid w:val="00F86774"/>
    <w:rsid w:val="00F87933"/>
    <w:rsid w:val="00F912AC"/>
    <w:rsid w:val="00F9403D"/>
    <w:rsid w:val="00F9599F"/>
    <w:rsid w:val="00F9639D"/>
    <w:rsid w:val="00FA01D1"/>
    <w:rsid w:val="00FA13D8"/>
    <w:rsid w:val="00FA1F76"/>
    <w:rsid w:val="00FA218C"/>
    <w:rsid w:val="00FA2E49"/>
    <w:rsid w:val="00FA7468"/>
    <w:rsid w:val="00FA7729"/>
    <w:rsid w:val="00FB1DFC"/>
    <w:rsid w:val="00FB21CF"/>
    <w:rsid w:val="00FB3E03"/>
    <w:rsid w:val="00FB4A22"/>
    <w:rsid w:val="00FB50D4"/>
    <w:rsid w:val="00FB72FF"/>
    <w:rsid w:val="00FB78E9"/>
    <w:rsid w:val="00FB7D6E"/>
    <w:rsid w:val="00FC03D7"/>
    <w:rsid w:val="00FC3150"/>
    <w:rsid w:val="00FC5CE4"/>
    <w:rsid w:val="00FD26B4"/>
    <w:rsid w:val="00FD2FF9"/>
    <w:rsid w:val="00FD33CB"/>
    <w:rsid w:val="00FD50B2"/>
    <w:rsid w:val="00FD5102"/>
    <w:rsid w:val="00FD512C"/>
    <w:rsid w:val="00FD597B"/>
    <w:rsid w:val="00FE151A"/>
    <w:rsid w:val="00FE4343"/>
    <w:rsid w:val="00FE5592"/>
    <w:rsid w:val="00FE5C12"/>
    <w:rsid w:val="00FE75B1"/>
    <w:rsid w:val="00FF2612"/>
    <w:rsid w:val="00FF37AB"/>
    <w:rsid w:val="00FF3998"/>
    <w:rsid w:val="00FF49D5"/>
    <w:rsid w:val="00FF56A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5754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4F4F"/>
    <w:pPr>
      <w:ind w:firstLine="709"/>
    </w:pPr>
    <w:rPr>
      <w:rFonts w:ascii="Times New Roman" w:hAnsi="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autoRedefine/>
    <w:uiPriority w:val="99"/>
    <w:unhideWhenUsed/>
    <w:qFormat/>
    <w:rsid w:val="00436E5A"/>
    <w:pPr>
      <w:jc w:val="both"/>
    </w:pPr>
    <w:rPr>
      <w:sz w:val="20"/>
      <w:szCs w:val="20"/>
    </w:rPr>
  </w:style>
  <w:style w:type="character" w:customStyle="1" w:styleId="TestonotaapidipaginaCarattere">
    <w:name w:val="Testo nota a piè di pagina Carattere"/>
    <w:basedOn w:val="Caratterepredefinitoparagrafo"/>
    <w:link w:val="Testonotaapidipagina"/>
    <w:uiPriority w:val="99"/>
    <w:rsid w:val="00436E5A"/>
    <w:rPr>
      <w:rFonts w:ascii="Times New Roman" w:hAnsi="Times New Roman"/>
      <w:sz w:val="20"/>
      <w:szCs w:val="20"/>
    </w:rPr>
  </w:style>
  <w:style w:type="table" w:styleId="Grigliatabella">
    <w:name w:val="Table Grid"/>
    <w:basedOn w:val="Tabellanormale"/>
    <w:uiPriority w:val="59"/>
    <w:rsid w:val="00127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atterepredefinitoparagrafo"/>
    <w:uiPriority w:val="99"/>
    <w:unhideWhenUsed/>
    <w:rsid w:val="001F3F89"/>
    <w:rPr>
      <w:vertAlign w:val="superscript"/>
    </w:rPr>
  </w:style>
  <w:style w:type="paragraph" w:styleId="Puntoelenco">
    <w:name w:val="List Bullet"/>
    <w:basedOn w:val="Normale"/>
    <w:uiPriority w:val="99"/>
    <w:unhideWhenUsed/>
    <w:rsid w:val="002268CE"/>
    <w:pPr>
      <w:numPr>
        <w:numId w:val="1"/>
      </w:numPr>
      <w:contextualSpacing/>
    </w:pPr>
  </w:style>
  <w:style w:type="paragraph" w:styleId="Intestazione">
    <w:name w:val="header"/>
    <w:basedOn w:val="Normale"/>
    <w:link w:val="IntestazioneCarattere"/>
    <w:uiPriority w:val="99"/>
    <w:unhideWhenUsed/>
    <w:rsid w:val="00B92500"/>
    <w:pPr>
      <w:tabs>
        <w:tab w:val="center" w:pos="4819"/>
        <w:tab w:val="right" w:pos="9638"/>
      </w:tabs>
    </w:pPr>
  </w:style>
  <w:style w:type="character" w:customStyle="1" w:styleId="IntestazioneCarattere">
    <w:name w:val="Intestazione Carattere"/>
    <w:basedOn w:val="Caratterepredefinitoparagrafo"/>
    <w:link w:val="Intestazione"/>
    <w:uiPriority w:val="99"/>
    <w:rsid w:val="00B92500"/>
    <w:rPr>
      <w:rFonts w:ascii="Times New Roman" w:hAnsi="Times New Roman"/>
    </w:rPr>
  </w:style>
  <w:style w:type="paragraph" w:styleId="Pidipagina">
    <w:name w:val="footer"/>
    <w:basedOn w:val="Normale"/>
    <w:link w:val="PidipaginaCarattere"/>
    <w:uiPriority w:val="99"/>
    <w:unhideWhenUsed/>
    <w:rsid w:val="00B92500"/>
    <w:pPr>
      <w:tabs>
        <w:tab w:val="center" w:pos="4819"/>
        <w:tab w:val="right" w:pos="9638"/>
      </w:tabs>
    </w:pPr>
  </w:style>
  <w:style w:type="character" w:customStyle="1" w:styleId="PidipaginaCarattere">
    <w:name w:val="Piè di pagina Carattere"/>
    <w:basedOn w:val="Caratterepredefinitoparagrafo"/>
    <w:link w:val="Pidipagina"/>
    <w:uiPriority w:val="99"/>
    <w:rsid w:val="00B92500"/>
    <w:rPr>
      <w:rFonts w:ascii="Times New Roman" w:hAnsi="Times New Roman"/>
    </w:rPr>
  </w:style>
  <w:style w:type="character" w:styleId="Collegamentoipertestuale">
    <w:name w:val="Hyperlink"/>
    <w:basedOn w:val="Caratterepredefinitoparagrafo"/>
    <w:uiPriority w:val="99"/>
    <w:unhideWhenUsed/>
    <w:rsid w:val="00FA7468"/>
    <w:rPr>
      <w:color w:val="0000FF" w:themeColor="hyperlink"/>
      <w:u w:val="single"/>
    </w:rPr>
  </w:style>
  <w:style w:type="character" w:customStyle="1" w:styleId="Caratteredellanota">
    <w:name w:val="Carattere della nota"/>
    <w:basedOn w:val="Caratterepredefinitoparagrafo"/>
    <w:rsid w:val="009857E7"/>
    <w:rPr>
      <w:vertAlign w:val="superscript"/>
    </w:rPr>
  </w:style>
  <w:style w:type="paragraph" w:styleId="Paragrafoelenco">
    <w:name w:val="List Paragraph"/>
    <w:basedOn w:val="Normale"/>
    <w:uiPriority w:val="34"/>
    <w:qFormat/>
    <w:rsid w:val="009857E7"/>
    <w:pPr>
      <w:spacing w:after="200"/>
      <w:ind w:left="720" w:firstLine="0"/>
      <w:contextualSpacing/>
    </w:pPr>
    <w:rPr>
      <w:rFonts w:ascii="Gentium Basic" w:eastAsiaTheme="minorHAnsi" w:hAnsi="Gentium Basic"/>
      <w:lang w:val="en-US" w:eastAsia="en-US"/>
    </w:rPr>
  </w:style>
  <w:style w:type="character" w:styleId="Numeropagina">
    <w:name w:val="page number"/>
    <w:basedOn w:val="Caratterepredefinitoparagrafo"/>
    <w:uiPriority w:val="99"/>
    <w:semiHidden/>
    <w:unhideWhenUsed/>
    <w:rsid w:val="005A6F7C"/>
  </w:style>
  <w:style w:type="paragraph" w:styleId="Testofumetto">
    <w:name w:val="Balloon Text"/>
    <w:basedOn w:val="Normale"/>
    <w:link w:val="TestofumettoCarattere"/>
    <w:uiPriority w:val="99"/>
    <w:semiHidden/>
    <w:unhideWhenUsed/>
    <w:rsid w:val="002F62C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F62C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4F4F"/>
    <w:pPr>
      <w:ind w:firstLine="709"/>
    </w:pPr>
    <w:rPr>
      <w:rFonts w:ascii="Times New Roman" w:hAnsi="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autoRedefine/>
    <w:uiPriority w:val="99"/>
    <w:unhideWhenUsed/>
    <w:qFormat/>
    <w:rsid w:val="00436E5A"/>
    <w:pPr>
      <w:jc w:val="both"/>
    </w:pPr>
    <w:rPr>
      <w:sz w:val="20"/>
      <w:szCs w:val="20"/>
    </w:rPr>
  </w:style>
  <w:style w:type="character" w:customStyle="1" w:styleId="TestonotaapidipaginaCarattere">
    <w:name w:val="Testo nota a piè di pagina Carattere"/>
    <w:basedOn w:val="Caratterepredefinitoparagrafo"/>
    <w:link w:val="Testonotaapidipagina"/>
    <w:uiPriority w:val="99"/>
    <w:rsid w:val="00436E5A"/>
    <w:rPr>
      <w:rFonts w:ascii="Times New Roman" w:hAnsi="Times New Roman"/>
      <w:sz w:val="20"/>
      <w:szCs w:val="20"/>
    </w:rPr>
  </w:style>
  <w:style w:type="table" w:styleId="Grigliatabella">
    <w:name w:val="Table Grid"/>
    <w:basedOn w:val="Tabellanormale"/>
    <w:uiPriority w:val="59"/>
    <w:rsid w:val="00127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atterepredefinitoparagrafo"/>
    <w:uiPriority w:val="99"/>
    <w:unhideWhenUsed/>
    <w:rsid w:val="001F3F89"/>
    <w:rPr>
      <w:vertAlign w:val="superscript"/>
    </w:rPr>
  </w:style>
  <w:style w:type="paragraph" w:styleId="Puntoelenco">
    <w:name w:val="List Bullet"/>
    <w:basedOn w:val="Normale"/>
    <w:uiPriority w:val="99"/>
    <w:unhideWhenUsed/>
    <w:rsid w:val="002268CE"/>
    <w:pPr>
      <w:numPr>
        <w:numId w:val="1"/>
      </w:numPr>
      <w:contextualSpacing/>
    </w:pPr>
  </w:style>
  <w:style w:type="paragraph" w:styleId="Intestazione">
    <w:name w:val="header"/>
    <w:basedOn w:val="Normale"/>
    <w:link w:val="IntestazioneCarattere"/>
    <w:uiPriority w:val="99"/>
    <w:unhideWhenUsed/>
    <w:rsid w:val="00B92500"/>
    <w:pPr>
      <w:tabs>
        <w:tab w:val="center" w:pos="4819"/>
        <w:tab w:val="right" w:pos="9638"/>
      </w:tabs>
    </w:pPr>
  </w:style>
  <w:style w:type="character" w:customStyle="1" w:styleId="IntestazioneCarattere">
    <w:name w:val="Intestazione Carattere"/>
    <w:basedOn w:val="Caratterepredefinitoparagrafo"/>
    <w:link w:val="Intestazione"/>
    <w:uiPriority w:val="99"/>
    <w:rsid w:val="00B92500"/>
    <w:rPr>
      <w:rFonts w:ascii="Times New Roman" w:hAnsi="Times New Roman"/>
    </w:rPr>
  </w:style>
  <w:style w:type="paragraph" w:styleId="Pidipagina">
    <w:name w:val="footer"/>
    <w:basedOn w:val="Normale"/>
    <w:link w:val="PidipaginaCarattere"/>
    <w:uiPriority w:val="99"/>
    <w:unhideWhenUsed/>
    <w:rsid w:val="00B92500"/>
    <w:pPr>
      <w:tabs>
        <w:tab w:val="center" w:pos="4819"/>
        <w:tab w:val="right" w:pos="9638"/>
      </w:tabs>
    </w:pPr>
  </w:style>
  <w:style w:type="character" w:customStyle="1" w:styleId="PidipaginaCarattere">
    <w:name w:val="Piè di pagina Carattere"/>
    <w:basedOn w:val="Caratterepredefinitoparagrafo"/>
    <w:link w:val="Pidipagina"/>
    <w:uiPriority w:val="99"/>
    <w:rsid w:val="00B92500"/>
    <w:rPr>
      <w:rFonts w:ascii="Times New Roman" w:hAnsi="Times New Roman"/>
    </w:rPr>
  </w:style>
  <w:style w:type="character" w:styleId="Collegamentoipertestuale">
    <w:name w:val="Hyperlink"/>
    <w:basedOn w:val="Caratterepredefinitoparagrafo"/>
    <w:uiPriority w:val="99"/>
    <w:unhideWhenUsed/>
    <w:rsid w:val="00FA7468"/>
    <w:rPr>
      <w:color w:val="0000FF" w:themeColor="hyperlink"/>
      <w:u w:val="single"/>
    </w:rPr>
  </w:style>
  <w:style w:type="character" w:customStyle="1" w:styleId="Caratteredellanota">
    <w:name w:val="Carattere della nota"/>
    <w:basedOn w:val="Caratterepredefinitoparagrafo"/>
    <w:rsid w:val="009857E7"/>
    <w:rPr>
      <w:vertAlign w:val="superscript"/>
    </w:rPr>
  </w:style>
  <w:style w:type="paragraph" w:styleId="Paragrafoelenco">
    <w:name w:val="List Paragraph"/>
    <w:basedOn w:val="Normale"/>
    <w:uiPriority w:val="34"/>
    <w:qFormat/>
    <w:rsid w:val="009857E7"/>
    <w:pPr>
      <w:spacing w:after="200"/>
      <w:ind w:left="720" w:firstLine="0"/>
      <w:contextualSpacing/>
    </w:pPr>
    <w:rPr>
      <w:rFonts w:ascii="Gentium Basic" w:eastAsiaTheme="minorHAnsi" w:hAnsi="Gentium Basic"/>
      <w:lang w:val="en-US" w:eastAsia="en-US"/>
    </w:rPr>
  </w:style>
  <w:style w:type="character" w:styleId="Numeropagina">
    <w:name w:val="page number"/>
    <w:basedOn w:val="Caratterepredefinitoparagrafo"/>
    <w:uiPriority w:val="99"/>
    <w:semiHidden/>
    <w:unhideWhenUsed/>
    <w:rsid w:val="005A6F7C"/>
  </w:style>
  <w:style w:type="paragraph" w:styleId="Testofumetto">
    <w:name w:val="Balloon Text"/>
    <w:basedOn w:val="Normale"/>
    <w:link w:val="TestofumettoCarattere"/>
    <w:uiPriority w:val="99"/>
    <w:semiHidden/>
    <w:unhideWhenUsed/>
    <w:rsid w:val="002F62C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F62C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penaccess.leidenuniv.nl/handle/1887/2154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25488-5087-D543-95F2-9D51F048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4635</Words>
  <Characters>26424</Characters>
  <Application>Microsoft Macintosh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Internullo</dc:creator>
  <cp:keywords/>
  <dc:description/>
  <cp:lastModifiedBy>Dario Internullo</cp:lastModifiedBy>
  <cp:revision>5</cp:revision>
  <cp:lastPrinted>2018-01-21T08:50:00Z</cp:lastPrinted>
  <dcterms:created xsi:type="dcterms:W3CDTF">2018-01-21T08:50:00Z</dcterms:created>
  <dcterms:modified xsi:type="dcterms:W3CDTF">2018-01-21T08:56:00Z</dcterms:modified>
</cp:coreProperties>
</file>